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3"/>
      </w:tblGrid>
      <w:tr w:rsidR="005B11F7" w:rsidRPr="005533BD" w:rsidTr="00384222">
        <w:trPr>
          <w:trHeight w:val="12150"/>
        </w:trPr>
        <w:tc>
          <w:tcPr>
            <w:tcW w:w="101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1F7" w:rsidRPr="003C2495" w:rsidRDefault="005B11F7" w:rsidP="008D0A81">
            <w:pPr>
              <w:pStyle w:val="Heading1"/>
            </w:pPr>
          </w:p>
          <w:p w:rsidR="005B11F7" w:rsidRPr="005533BD" w:rsidRDefault="00EC69F4" w:rsidP="008D0A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 w:rsidRPr="00A408A0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4ADB3E4" wp14:editId="76DB1B79">
                  <wp:extent cx="714375" cy="752475"/>
                  <wp:effectExtent l="0" t="0" r="9525" b="9525"/>
                  <wp:docPr id="2" name="Picture 2" descr="C:\Users\elisete.checo\Desktop\republicamocamb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ete.checo\Desktop\republicamocamb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1F7" w:rsidRPr="00172B0B" w:rsidRDefault="005B11F7" w:rsidP="008D0A81">
            <w:pPr>
              <w:tabs>
                <w:tab w:val="center" w:pos="468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8"/>
                <w:lang w:val="pt-PT"/>
              </w:rPr>
              <w:t>República d</w:t>
            </w:r>
            <w:r w:rsidRPr="00172B0B">
              <w:rPr>
                <w:rFonts w:ascii="Arial" w:hAnsi="Arial" w:cs="Arial"/>
                <w:b/>
                <w:bCs/>
                <w:spacing w:val="-3"/>
                <w:sz w:val="24"/>
                <w:szCs w:val="28"/>
                <w:lang w:val="pt-PT"/>
              </w:rPr>
              <w:t>e Moçambique</w:t>
            </w:r>
          </w:p>
          <w:p w:rsidR="005B11F7" w:rsidRDefault="005B11F7" w:rsidP="008D0A81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172B0B"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>Ministério da Ciência</w:t>
            </w:r>
            <w:r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 xml:space="preserve">, </w:t>
            </w:r>
            <w:r w:rsidRPr="00172B0B"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>Tecnol</w:t>
            </w:r>
            <w:r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>ogia e Ensino Superior</w:t>
            </w:r>
          </w:p>
          <w:p w:rsidR="005B11F7" w:rsidRPr="008B7B90" w:rsidRDefault="005B11F7" w:rsidP="008D0A81">
            <w:pPr>
              <w:spacing w:line="240" w:lineRule="auto"/>
              <w:rPr>
                <w:rFonts w:ascii="Arial" w:hAnsi="Arial" w:cs="Arial"/>
                <w:sz w:val="2"/>
                <w:szCs w:val="28"/>
                <w:lang w:val="pt-PT"/>
              </w:rPr>
            </w:pPr>
          </w:p>
          <w:p w:rsidR="005B11F7" w:rsidRPr="00F33420" w:rsidRDefault="005B11F7" w:rsidP="008D0A81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</w:pPr>
            <w:r w:rsidRPr="00F33420"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>Gabinete do Ministro</w:t>
            </w:r>
          </w:p>
          <w:p w:rsidR="005B11F7" w:rsidRDefault="005B11F7" w:rsidP="008D0A81">
            <w:pPr>
              <w:spacing w:line="360" w:lineRule="auto"/>
              <w:rPr>
                <w:rFonts w:ascii="Arial" w:hAnsi="Arial" w:cs="Arial"/>
                <w:sz w:val="40"/>
                <w:szCs w:val="28"/>
                <w:lang w:val="pt-PT"/>
              </w:rPr>
            </w:pPr>
          </w:p>
          <w:p w:rsidR="005B11F7" w:rsidRPr="00E234CD" w:rsidRDefault="005B11F7" w:rsidP="008D0A81">
            <w:pPr>
              <w:spacing w:line="360" w:lineRule="auto"/>
              <w:rPr>
                <w:rFonts w:ascii="Arial" w:hAnsi="Arial" w:cs="Arial"/>
                <w:sz w:val="52"/>
                <w:szCs w:val="28"/>
                <w:lang w:val="pt-PT"/>
              </w:rPr>
            </w:pPr>
          </w:p>
          <w:p w:rsidR="005B11F7" w:rsidRPr="00DE78E3" w:rsidRDefault="005B11F7" w:rsidP="008D0A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DISCURSO DE </w:t>
            </w:r>
            <w:r w:rsidRPr="00DE78E3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SUA EXCELÊNCIA</w:t>
            </w:r>
          </w:p>
          <w:p w:rsidR="005B11F7" w:rsidRDefault="005B11F7" w:rsidP="008D0A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 w:rsidRPr="00DE78E3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MINISTRO DA CIÊNCIA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, </w:t>
            </w:r>
            <w:r w:rsidRPr="00DE78E3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TECNOLOGIA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 E ENSINO SUPERIOR</w:t>
            </w:r>
          </w:p>
          <w:p w:rsidR="005B11F7" w:rsidRPr="00E97989" w:rsidRDefault="005B11F7" w:rsidP="008D0A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pt-PT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vertAlign w:val="superscript"/>
                <w:lang w:val="pt-PT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pt-PT"/>
              </w:rPr>
              <w:t>. DOUTOR DANIEL DANIEL NIVAGARA</w:t>
            </w:r>
          </w:p>
          <w:p w:rsidR="005B11F7" w:rsidRPr="00813081" w:rsidRDefault="005B11F7" w:rsidP="008D0A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28"/>
                <w:lang w:val="pt-PT"/>
              </w:rPr>
            </w:pPr>
          </w:p>
          <w:p w:rsidR="005B11F7" w:rsidRPr="00100DEE" w:rsidRDefault="005B11F7" w:rsidP="008D0A81">
            <w:pPr>
              <w:jc w:val="center"/>
              <w:rPr>
                <w:rFonts w:ascii="Arial" w:hAnsi="Arial" w:cs="Arial"/>
                <w:b/>
                <w:bCs/>
                <w:sz w:val="56"/>
                <w:szCs w:val="68"/>
                <w:lang w:val="pt-PT"/>
              </w:rPr>
            </w:pPr>
          </w:p>
          <w:p w:rsidR="005B11F7" w:rsidRPr="00E234CD" w:rsidRDefault="005B11F7" w:rsidP="008D0A8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pt-PT"/>
              </w:rPr>
            </w:pPr>
            <w:r w:rsidRPr="00C41195">
              <w:rPr>
                <w:rFonts w:ascii="Arial" w:hAnsi="Arial" w:cs="Arial"/>
                <w:bCs/>
                <w:sz w:val="28"/>
                <w:szCs w:val="28"/>
                <w:lang w:val="pt-PT"/>
              </w:rPr>
              <w:t xml:space="preserve">POR OCASIÃO DA REALIZAÇÃO </w:t>
            </w:r>
            <w:r>
              <w:rPr>
                <w:rFonts w:ascii="Arial" w:hAnsi="Arial" w:cs="Arial"/>
                <w:bCs/>
                <w:sz w:val="28"/>
                <w:szCs w:val="28"/>
                <w:lang w:val="pt-PT"/>
              </w:rPr>
              <w:t>DA CERIMÓNIA DE ABERTURA D</w:t>
            </w:r>
            <w:r w:rsidR="009B5244">
              <w:rPr>
                <w:rFonts w:ascii="Arial" w:hAnsi="Arial" w:cs="Arial"/>
                <w:bCs/>
                <w:sz w:val="28"/>
                <w:szCs w:val="28"/>
                <w:lang w:val="pt-PT"/>
              </w:rPr>
              <w:t>O I CONSELHO COORDENADOR DO MINISTÉRIO DA CIÊNCIA, TECNOLOGIA E ENSINO SUPERIOR</w:t>
            </w:r>
          </w:p>
          <w:p w:rsidR="005B11F7" w:rsidRPr="00F33420" w:rsidRDefault="005B11F7" w:rsidP="008D0A81">
            <w:pPr>
              <w:spacing w:line="360" w:lineRule="auto"/>
              <w:jc w:val="center"/>
              <w:rPr>
                <w:rFonts w:ascii="Arial" w:hAnsi="Arial" w:cs="Arial"/>
                <w:bCs/>
                <w:sz w:val="40"/>
                <w:szCs w:val="28"/>
                <w:lang w:val="pt-PT"/>
              </w:rPr>
            </w:pPr>
          </w:p>
          <w:p w:rsidR="005B11F7" w:rsidRPr="00384222" w:rsidRDefault="005B11F7" w:rsidP="008D0A8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56"/>
                <w:szCs w:val="68"/>
                <w:lang w:val="pt-PT"/>
              </w:rPr>
            </w:pPr>
          </w:p>
          <w:p w:rsidR="005B11F7" w:rsidRPr="00E77399" w:rsidRDefault="009B5244" w:rsidP="009B5244">
            <w:pPr>
              <w:jc w:val="center"/>
              <w:rPr>
                <w:rFonts w:ascii="Arial" w:hAnsi="Arial" w:cs="Arial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sz w:val="28"/>
                <w:szCs w:val="28"/>
                <w:lang w:val="pt-PT"/>
              </w:rPr>
              <w:t>Maputo</w:t>
            </w:r>
            <w:r w:rsidR="005B11F7">
              <w:rPr>
                <w:rFonts w:ascii="Arial" w:hAnsi="Arial" w:cs="Arial"/>
                <w:sz w:val="28"/>
                <w:szCs w:val="28"/>
                <w:lang w:val="pt-PT"/>
              </w:rPr>
              <w:t>, 0</w:t>
            </w:r>
            <w:r>
              <w:rPr>
                <w:rFonts w:ascii="Arial" w:hAnsi="Arial" w:cs="Arial"/>
                <w:sz w:val="28"/>
                <w:szCs w:val="28"/>
                <w:lang w:val="pt-PT"/>
              </w:rPr>
              <w:t>7</w:t>
            </w:r>
            <w:r w:rsidR="005B11F7">
              <w:rPr>
                <w:rFonts w:ascii="Arial" w:hAnsi="Arial" w:cs="Arial"/>
                <w:sz w:val="28"/>
                <w:szCs w:val="28"/>
                <w:lang w:val="pt-PT"/>
              </w:rPr>
              <w:t xml:space="preserve"> </w:t>
            </w:r>
            <w:r w:rsidR="005B11F7" w:rsidRPr="00DE6332">
              <w:rPr>
                <w:rFonts w:ascii="Arial" w:hAnsi="Arial" w:cs="Arial"/>
                <w:sz w:val="28"/>
                <w:szCs w:val="28"/>
                <w:lang w:val="pt-PT"/>
              </w:rPr>
              <w:t xml:space="preserve">de </w:t>
            </w:r>
            <w:r>
              <w:rPr>
                <w:rFonts w:ascii="Arial" w:hAnsi="Arial" w:cs="Arial"/>
                <w:sz w:val="28"/>
                <w:szCs w:val="28"/>
                <w:lang w:val="pt-PT"/>
              </w:rPr>
              <w:t xml:space="preserve">Julho </w:t>
            </w:r>
            <w:r w:rsidR="005B11F7" w:rsidRPr="00DE6332">
              <w:rPr>
                <w:rFonts w:ascii="Arial" w:hAnsi="Arial" w:cs="Arial"/>
                <w:sz w:val="28"/>
                <w:szCs w:val="28"/>
                <w:lang w:val="pt-PT"/>
              </w:rPr>
              <w:t>de 20</w:t>
            </w:r>
            <w:r w:rsidR="005B11F7">
              <w:rPr>
                <w:rFonts w:ascii="Arial" w:hAnsi="Arial" w:cs="Arial"/>
                <w:sz w:val="28"/>
                <w:szCs w:val="28"/>
                <w:lang w:val="pt-PT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t-PT"/>
              </w:rPr>
              <w:t>1</w:t>
            </w:r>
            <w:r w:rsidR="005B11F7" w:rsidRPr="00DE6332">
              <w:rPr>
                <w:rFonts w:ascii="Arial" w:hAnsi="Arial" w:cs="Arial"/>
                <w:sz w:val="28"/>
                <w:szCs w:val="28"/>
                <w:lang w:val="pt-PT"/>
              </w:rPr>
              <w:t>.</w:t>
            </w:r>
          </w:p>
        </w:tc>
      </w:tr>
    </w:tbl>
    <w:p w:rsidR="005B11F7" w:rsidRPr="00492332" w:rsidRDefault="005B11F7" w:rsidP="005B11F7">
      <w:pPr>
        <w:spacing w:before="100" w:beforeAutospacing="1" w:after="100" w:afterAutospacing="1"/>
        <w:ind w:left="90"/>
        <w:jc w:val="both"/>
        <w:rPr>
          <w:rFonts w:ascii="Arial" w:hAnsi="Arial" w:cs="Arial"/>
          <w:b/>
          <w:sz w:val="2"/>
          <w:szCs w:val="46"/>
          <w:lang w:val="pt-PT"/>
        </w:rPr>
      </w:pPr>
    </w:p>
    <w:p w:rsidR="005B11F7" w:rsidRPr="004445C7" w:rsidRDefault="00384222" w:rsidP="00384222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Excelentíssimo Senhor Director de Serviços de Economia e Finanças da Cidade de Maputo, em representação de </w:t>
      </w:r>
      <w:r w:rsidR="005B11F7" w:rsidRPr="004445C7">
        <w:rPr>
          <w:rFonts w:ascii="Arial" w:hAnsi="Arial" w:cs="Arial"/>
          <w:b/>
          <w:sz w:val="24"/>
          <w:szCs w:val="24"/>
          <w:lang w:val="pt-PT"/>
        </w:rPr>
        <w:t xml:space="preserve">Sua Excelência </w:t>
      </w:r>
      <w:r w:rsidRPr="004445C7">
        <w:rPr>
          <w:rFonts w:ascii="Arial" w:hAnsi="Arial" w:cs="Arial"/>
          <w:b/>
          <w:sz w:val="24"/>
          <w:szCs w:val="24"/>
          <w:lang w:val="pt-PT"/>
        </w:rPr>
        <w:t xml:space="preserve">o </w:t>
      </w:r>
      <w:r w:rsidR="005B11F7" w:rsidRPr="004445C7">
        <w:rPr>
          <w:rFonts w:ascii="Arial" w:hAnsi="Arial" w:cs="Arial"/>
          <w:b/>
          <w:sz w:val="24"/>
          <w:szCs w:val="24"/>
          <w:lang w:val="pt-PT"/>
        </w:rPr>
        <w:t xml:space="preserve">Senhor Secretário de Estado na </w:t>
      </w:r>
      <w:r w:rsidR="009B5244" w:rsidRPr="004445C7">
        <w:rPr>
          <w:rFonts w:ascii="Arial" w:hAnsi="Arial" w:cs="Arial"/>
          <w:b/>
          <w:sz w:val="24"/>
          <w:szCs w:val="24"/>
          <w:lang w:val="pt-PT"/>
        </w:rPr>
        <w:t>Cidade de Maputo</w:t>
      </w:r>
      <w:r w:rsidR="005B11F7" w:rsidRPr="004445C7">
        <w:rPr>
          <w:rFonts w:ascii="Arial" w:hAnsi="Arial" w:cs="Arial"/>
          <w:b/>
          <w:sz w:val="24"/>
          <w:szCs w:val="24"/>
          <w:lang w:val="pt-PT"/>
        </w:rPr>
        <w:t>;</w:t>
      </w:r>
    </w:p>
    <w:p w:rsidR="005B11F7" w:rsidRPr="004445C7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8"/>
          <w:szCs w:val="24"/>
          <w:lang w:val="pt-PT"/>
        </w:rPr>
      </w:pPr>
    </w:p>
    <w:p w:rsidR="005B11F7" w:rsidRPr="004445C7" w:rsidRDefault="00780B34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 xml:space="preserve">Excelentíssima </w:t>
      </w:r>
      <w:r w:rsidR="005B11F7" w:rsidRPr="004445C7">
        <w:rPr>
          <w:rFonts w:ascii="Arial" w:hAnsi="Arial" w:cs="Arial"/>
          <w:b/>
          <w:sz w:val="24"/>
          <w:szCs w:val="24"/>
          <w:lang w:val="pt-PT"/>
        </w:rPr>
        <w:t xml:space="preserve">Senhora Secretária Permanente do </w:t>
      </w:r>
      <w:r w:rsidRPr="004445C7">
        <w:rPr>
          <w:rFonts w:ascii="Arial" w:hAnsi="Arial" w:cs="Arial"/>
          <w:b/>
          <w:sz w:val="24"/>
          <w:szCs w:val="24"/>
          <w:lang w:val="pt-PT"/>
        </w:rPr>
        <w:t>Ministério da Ciência, Tecnologia e Ensino Superior</w:t>
      </w:r>
      <w:r w:rsidR="005B11F7" w:rsidRPr="004445C7">
        <w:rPr>
          <w:rFonts w:ascii="Arial" w:hAnsi="Arial" w:cs="Arial"/>
          <w:b/>
          <w:sz w:val="24"/>
          <w:szCs w:val="24"/>
          <w:lang w:val="pt-PT"/>
        </w:rPr>
        <w:t>;</w:t>
      </w:r>
    </w:p>
    <w:p w:rsidR="005B11F7" w:rsidRPr="004445C7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"/>
          <w:szCs w:val="24"/>
          <w:lang w:val="pt-PT"/>
        </w:rPr>
      </w:pPr>
    </w:p>
    <w:p w:rsidR="005B11F7" w:rsidRPr="004445C7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Excelentíssimo Senhor Inspector-Geral da Ciência, Tecnologia e Ensino Superior;</w:t>
      </w:r>
    </w:p>
    <w:p w:rsidR="00384222" w:rsidRPr="004445C7" w:rsidRDefault="00384222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8"/>
          <w:szCs w:val="24"/>
          <w:lang w:val="pt-PT"/>
        </w:rPr>
      </w:pPr>
    </w:p>
    <w:p w:rsidR="005B11F7" w:rsidRPr="004445C7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Excelentíssimos Senhores Membros do Conselho Consultivo do Ministro da Ciência, Tecnologia e Ensino Superior;</w:t>
      </w:r>
    </w:p>
    <w:p w:rsidR="00305A0C" w:rsidRPr="004445C7" w:rsidRDefault="00305A0C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11F7" w:rsidRPr="004445C7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Excelentíssimos Senhores Directores dos Serviços Provinciais de Assuntos Sociais;</w:t>
      </w:r>
    </w:p>
    <w:p w:rsidR="005B11F7" w:rsidRPr="004445C7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sz w:val="8"/>
          <w:szCs w:val="24"/>
          <w:lang w:val="pt-PT"/>
        </w:rPr>
      </w:pPr>
    </w:p>
    <w:p w:rsidR="005B11F7" w:rsidRPr="004445C7" w:rsidRDefault="00384222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 xml:space="preserve">Excelentíssimos Senhores </w:t>
      </w:r>
      <w:r w:rsidR="005B11F7" w:rsidRPr="004445C7">
        <w:rPr>
          <w:rFonts w:ascii="Arial" w:hAnsi="Arial" w:cs="Arial"/>
          <w:b/>
          <w:sz w:val="24"/>
          <w:szCs w:val="24"/>
          <w:lang w:val="pt-PT"/>
        </w:rPr>
        <w:t>Chefes de Departamento Central</w:t>
      </w:r>
      <w:r w:rsidR="001110B4" w:rsidRPr="004445C7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5B11F7" w:rsidRPr="004445C7">
        <w:rPr>
          <w:rFonts w:ascii="Arial" w:hAnsi="Arial" w:cs="Arial"/>
          <w:b/>
          <w:sz w:val="24"/>
          <w:szCs w:val="24"/>
          <w:lang w:val="pt-PT"/>
        </w:rPr>
        <w:t>do Ministério da Ciência, Tecnologia e Ensino Superior;</w:t>
      </w:r>
    </w:p>
    <w:p w:rsidR="00305A0C" w:rsidRPr="004445C7" w:rsidRDefault="00305A0C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84222" w:rsidRDefault="00384222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Excelentíssimos Senhores Chefes de Departamento dos Serviços Provinciais de Assuntos Sociais;</w:t>
      </w:r>
    </w:p>
    <w:p w:rsidR="004445C7" w:rsidRPr="004445C7" w:rsidRDefault="004445C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11F7" w:rsidRPr="004445C7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Distintos Convidados;</w:t>
      </w:r>
    </w:p>
    <w:p w:rsidR="00305A0C" w:rsidRPr="004445C7" w:rsidRDefault="00305A0C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110B4" w:rsidRPr="004445C7" w:rsidRDefault="005B11F7" w:rsidP="004445C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Minhas Senhoras e Meus Senhores.</w:t>
      </w:r>
    </w:p>
    <w:p w:rsidR="00305A0C" w:rsidRPr="004445C7" w:rsidRDefault="00305A0C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lastRenderedPageBreak/>
        <w:t>Gostaríamos de iniciar a nossa intervenção, transmitindo em nome da Direcção Máxima do Ministério da Ciência, Tecnologia e Ensino Superior (MCTES) e, em meu nome pessoal, as mais cordiais saudações à todos quanto testemunham, presencial e virtualmente, a presente Cerimónia de Abertura do I Conselho Coordenador do Ministério da Ciência, Tecnologia e Ensino Superior;</w:t>
      </w:r>
    </w:p>
    <w:p w:rsidR="00305A0C" w:rsidRPr="004445C7" w:rsidRDefault="00305A0C" w:rsidP="004445C7">
      <w:pPr>
        <w:pStyle w:val="ListParagraph"/>
        <w:jc w:val="both"/>
        <w:rPr>
          <w:rFonts w:ascii="Arial" w:hAnsi="Arial" w:cs="Arial"/>
          <w:sz w:val="2"/>
          <w:szCs w:val="24"/>
          <w:lang w:val="pt-PT"/>
        </w:rPr>
      </w:pPr>
    </w:p>
    <w:p w:rsidR="00305A0C" w:rsidRPr="004445C7" w:rsidRDefault="009D58C3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Importa recordar, que por legado da Reunião de Reflexão sobre a Visão Estratégica do Ministério da Ciência, Tecnologia e Ensino Superior, evento realizado em Dezembro de 2020, na Província de Gaza,  no Distrito de Bilene</w:t>
      </w:r>
      <w:r w:rsidR="00AC5BBF" w:rsidRPr="004445C7">
        <w:rPr>
          <w:rFonts w:ascii="Arial" w:hAnsi="Arial" w:cs="Arial"/>
          <w:sz w:val="24"/>
          <w:szCs w:val="24"/>
          <w:lang w:val="pt-PT"/>
        </w:rPr>
        <w:t xml:space="preserve">, o I Conselho Coordenador do nosso pelouro ministerial deveria ter lugar, de forma completamente presencial, na Província de Sofala, na Cidade da Beira, mas, devido ao aumento recente e preocupante de casos positivos do novo Coronavírus (COVID-19), associado à potencial emergência de uma nova vaga e mais perigosa estirpe da COVID-19 e, </w:t>
      </w:r>
      <w:r w:rsidR="00FA3E46" w:rsidRPr="004445C7">
        <w:rPr>
          <w:rFonts w:ascii="Arial" w:hAnsi="Arial" w:cs="Arial"/>
          <w:sz w:val="24"/>
          <w:szCs w:val="24"/>
          <w:lang w:val="pt-PT"/>
        </w:rPr>
        <w:t xml:space="preserve">em respeito </w:t>
      </w:r>
      <w:r w:rsidR="00930773" w:rsidRPr="004445C7">
        <w:rPr>
          <w:rFonts w:ascii="Arial" w:hAnsi="Arial" w:cs="Arial"/>
          <w:sz w:val="24"/>
          <w:szCs w:val="24"/>
          <w:lang w:val="pt-PT"/>
        </w:rPr>
        <w:t>ao Decreto do Conselho de Ministros n</w:t>
      </w:r>
      <w:r w:rsidR="00930773" w:rsidRPr="004445C7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r w:rsidR="00930773" w:rsidRPr="004445C7">
        <w:rPr>
          <w:rFonts w:ascii="Arial" w:hAnsi="Arial" w:cs="Arial"/>
          <w:sz w:val="24"/>
          <w:szCs w:val="24"/>
          <w:lang w:val="pt-PT"/>
        </w:rPr>
        <w:t xml:space="preserve">. 42/2021, de 24 de Junho, que revê </w:t>
      </w:r>
      <w:r w:rsidR="00FA3E46" w:rsidRPr="004445C7">
        <w:rPr>
          <w:rFonts w:ascii="Arial" w:hAnsi="Arial" w:cs="Arial"/>
          <w:sz w:val="24"/>
          <w:szCs w:val="24"/>
          <w:lang w:val="pt-PT"/>
        </w:rPr>
        <w:t>às medidas para a contenção da propagação da pandemia da COVID-19, enquanto durar a Situação de Calamidade Pública</w:t>
      </w:r>
      <w:r w:rsidR="00930773" w:rsidRPr="004445C7">
        <w:rPr>
          <w:rFonts w:ascii="Arial" w:hAnsi="Arial" w:cs="Arial"/>
          <w:sz w:val="24"/>
          <w:szCs w:val="24"/>
          <w:lang w:val="pt-PT"/>
        </w:rPr>
        <w:t>, aprovadas pelo Decreto n</w:t>
      </w:r>
      <w:r w:rsidR="00930773" w:rsidRPr="004445C7">
        <w:rPr>
          <w:rFonts w:ascii="Arial" w:hAnsi="Arial" w:cs="Arial"/>
          <w:sz w:val="24"/>
          <w:szCs w:val="24"/>
          <w:vertAlign w:val="superscript"/>
          <w:lang w:val="pt-PT"/>
        </w:rPr>
        <w:t>o</w:t>
      </w:r>
      <w:r w:rsidR="00930773" w:rsidRPr="004445C7">
        <w:rPr>
          <w:rFonts w:ascii="Arial" w:hAnsi="Arial" w:cs="Arial"/>
          <w:sz w:val="24"/>
          <w:szCs w:val="24"/>
          <w:lang w:val="pt-PT"/>
        </w:rPr>
        <w:t xml:space="preserve">. 30/2021, de 26 de Maio, houve necessidade de alterar-se o local da realização desta nossa reunião Magna ministerial e, adoptar a modalidade híbrida (participação presencial a partir da Cidade de Maputo e, os demais delegados acompanhando o evento </w:t>
      </w:r>
      <w:r w:rsidR="00E65041" w:rsidRPr="004445C7">
        <w:rPr>
          <w:rFonts w:ascii="Arial" w:hAnsi="Arial" w:cs="Arial"/>
          <w:sz w:val="24"/>
          <w:szCs w:val="24"/>
          <w:lang w:val="pt-PT"/>
        </w:rPr>
        <w:t>à</w:t>
      </w:r>
      <w:r w:rsidR="00930773" w:rsidRPr="004445C7">
        <w:rPr>
          <w:rFonts w:ascii="Arial" w:hAnsi="Arial" w:cs="Arial"/>
          <w:sz w:val="24"/>
          <w:szCs w:val="24"/>
          <w:lang w:val="pt-PT"/>
        </w:rPr>
        <w:t xml:space="preserve"> distância, de forma virtual);</w:t>
      </w:r>
    </w:p>
    <w:p w:rsidR="00930773" w:rsidRPr="004445C7" w:rsidRDefault="00930773" w:rsidP="004445C7">
      <w:pPr>
        <w:pStyle w:val="ListParagraph"/>
        <w:rPr>
          <w:rFonts w:ascii="Arial" w:hAnsi="Arial" w:cs="Arial"/>
          <w:sz w:val="2"/>
          <w:szCs w:val="24"/>
          <w:lang w:val="pt-PT"/>
        </w:rPr>
      </w:pPr>
    </w:p>
    <w:p w:rsidR="00930773" w:rsidRPr="004445C7" w:rsidRDefault="00930773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Nesta ordem, fazemos uso da oportunidade para solicitar à tod</w:t>
      </w:r>
      <w:r w:rsidR="00C9488E" w:rsidRPr="004445C7">
        <w:rPr>
          <w:rFonts w:ascii="Arial" w:hAnsi="Arial" w:cs="Arial"/>
          <w:sz w:val="24"/>
          <w:szCs w:val="24"/>
          <w:lang w:val="pt-PT"/>
        </w:rPr>
        <w:t>as entidades colectivas e individuais</w:t>
      </w:r>
      <w:r w:rsidR="00E65041" w:rsidRPr="004445C7">
        <w:rPr>
          <w:rFonts w:ascii="Arial" w:hAnsi="Arial" w:cs="Arial"/>
          <w:sz w:val="24"/>
          <w:szCs w:val="24"/>
          <w:lang w:val="pt-PT"/>
        </w:rPr>
        <w:t xml:space="preserve">, ao estimados colegas e colaboradores do Ministério, </w:t>
      </w:r>
      <w:r w:rsidRPr="004445C7">
        <w:rPr>
          <w:rFonts w:ascii="Arial" w:hAnsi="Arial" w:cs="Arial"/>
          <w:sz w:val="24"/>
          <w:szCs w:val="24"/>
          <w:lang w:val="pt-PT"/>
        </w:rPr>
        <w:t>as nossas mais sinceras desculpas pelos enormes transtornos que a alteração do local e da modalidade de participação neste nosso Órgão Colectivo de Consulta está causando</w:t>
      </w:r>
      <w:r w:rsidR="00C9488E" w:rsidRPr="004445C7">
        <w:rPr>
          <w:rFonts w:ascii="Arial" w:hAnsi="Arial" w:cs="Arial"/>
          <w:sz w:val="24"/>
          <w:szCs w:val="24"/>
          <w:lang w:val="pt-PT"/>
        </w:rPr>
        <w:t>;</w:t>
      </w:r>
    </w:p>
    <w:p w:rsidR="00C9488E" w:rsidRPr="004445C7" w:rsidRDefault="00C9488E" w:rsidP="004445C7">
      <w:pPr>
        <w:pStyle w:val="ListParagraph"/>
        <w:rPr>
          <w:rFonts w:ascii="Arial" w:hAnsi="Arial" w:cs="Arial"/>
          <w:sz w:val="2"/>
          <w:szCs w:val="24"/>
          <w:lang w:val="pt-PT"/>
        </w:rPr>
      </w:pPr>
    </w:p>
    <w:p w:rsidR="009D58C3" w:rsidRPr="004445C7" w:rsidRDefault="00E65041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Constitui </w:t>
      </w:r>
      <w:r w:rsidR="00C9488E" w:rsidRPr="004445C7">
        <w:rPr>
          <w:rFonts w:ascii="Arial" w:hAnsi="Arial" w:cs="Arial"/>
          <w:sz w:val="24"/>
          <w:szCs w:val="24"/>
          <w:lang w:val="pt-PT"/>
        </w:rPr>
        <w:t xml:space="preserve">nossa pretensão, como Direcção Máxima do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Ministério da Ciência, Tecnologia e Ensino Superior, que no presente quinquénio 2020-2024 seja implementada uma organização rotativa </w:t>
      </w:r>
      <w:r w:rsidR="009D58C3" w:rsidRPr="004445C7">
        <w:rPr>
          <w:rFonts w:ascii="Arial" w:hAnsi="Arial" w:cs="Arial"/>
          <w:sz w:val="24"/>
          <w:szCs w:val="24"/>
          <w:lang w:val="pt-PT"/>
        </w:rPr>
        <w:t xml:space="preserve">por província, das diferentes edições do Conselho Coordenador do </w:t>
      </w:r>
      <w:r w:rsidRPr="004445C7">
        <w:rPr>
          <w:rFonts w:ascii="Arial" w:hAnsi="Arial" w:cs="Arial"/>
          <w:sz w:val="24"/>
          <w:szCs w:val="24"/>
          <w:lang w:val="pt-PT"/>
        </w:rPr>
        <w:t>nosso pelouro ministerial, no contexto d</w:t>
      </w:r>
      <w:r w:rsidR="001F2656" w:rsidRPr="004445C7">
        <w:rPr>
          <w:rFonts w:ascii="Arial" w:hAnsi="Arial" w:cs="Arial"/>
          <w:sz w:val="24"/>
          <w:szCs w:val="24"/>
          <w:lang w:val="pt-PT"/>
        </w:rPr>
        <w:t xml:space="preserve">a consolidação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contínuo </w:t>
      </w:r>
      <w:r w:rsidR="001F2656" w:rsidRPr="004445C7">
        <w:rPr>
          <w:rFonts w:ascii="Arial" w:hAnsi="Arial" w:cs="Arial"/>
          <w:sz w:val="24"/>
          <w:szCs w:val="24"/>
          <w:lang w:val="pt-PT"/>
        </w:rPr>
        <w:t xml:space="preserve">da capacidade institucional e reforço da </w:t>
      </w:r>
      <w:r w:rsidRPr="004445C7">
        <w:rPr>
          <w:rFonts w:ascii="Arial" w:hAnsi="Arial" w:cs="Arial"/>
          <w:sz w:val="24"/>
          <w:szCs w:val="24"/>
          <w:lang w:val="pt-PT"/>
        </w:rPr>
        <w:t>Unidade Nacional;</w:t>
      </w:r>
    </w:p>
    <w:p w:rsidR="00E65041" w:rsidRPr="004445C7" w:rsidRDefault="00E65041" w:rsidP="004445C7">
      <w:pPr>
        <w:pStyle w:val="ListParagraph"/>
        <w:rPr>
          <w:rFonts w:ascii="Arial" w:hAnsi="Arial" w:cs="Arial"/>
          <w:sz w:val="2"/>
          <w:szCs w:val="24"/>
          <w:lang w:val="pt-PT"/>
        </w:rPr>
      </w:pPr>
    </w:p>
    <w:p w:rsidR="00E65041" w:rsidRPr="004445C7" w:rsidRDefault="00E65041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Assim, de forma particular, gostaríamos de agradecer as Autoridades da Província de Sofala, bem como aos Serviços Provinciais de Assuntos Sociais (SPAS) de Sofala, pela abertura, </w:t>
      </w:r>
    </w:p>
    <w:p w:rsidR="00E65041" w:rsidRPr="004445C7" w:rsidRDefault="00E65041" w:rsidP="004445C7">
      <w:pPr>
        <w:pStyle w:val="ListParagraph"/>
        <w:rPr>
          <w:rFonts w:ascii="Arial" w:hAnsi="Arial" w:cs="Arial"/>
          <w:sz w:val="2"/>
          <w:szCs w:val="24"/>
          <w:lang w:val="pt-PT"/>
        </w:rPr>
      </w:pPr>
    </w:p>
    <w:p w:rsidR="00E65041" w:rsidRPr="004445C7" w:rsidRDefault="00E65041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profissionalismo e entrega abnegada que vinham empreendendo na organizaç</w:t>
      </w:r>
      <w:r w:rsidR="001F2656" w:rsidRPr="004445C7">
        <w:rPr>
          <w:rFonts w:ascii="Arial" w:hAnsi="Arial" w:cs="Arial"/>
          <w:sz w:val="24"/>
          <w:szCs w:val="24"/>
          <w:lang w:val="pt-PT"/>
        </w:rPr>
        <w:t xml:space="preserve">ão </w:t>
      </w:r>
      <w:r w:rsidRPr="004445C7">
        <w:rPr>
          <w:rFonts w:ascii="Arial" w:hAnsi="Arial" w:cs="Arial"/>
          <w:sz w:val="24"/>
          <w:szCs w:val="24"/>
          <w:lang w:val="pt-PT"/>
        </w:rPr>
        <w:t>desta nossa Reunião Magna</w:t>
      </w:r>
      <w:r w:rsidR="001F2656" w:rsidRPr="004445C7">
        <w:rPr>
          <w:rFonts w:ascii="Arial" w:hAnsi="Arial" w:cs="Arial"/>
          <w:sz w:val="24"/>
          <w:szCs w:val="24"/>
          <w:lang w:val="pt-PT"/>
        </w:rPr>
        <w:t xml:space="preserve">. De igual forma, permitam-nos que endereços merecidos agradecimentos às Autoridades da Cidade de Maputo, assim como </w:t>
      </w:r>
      <w:r w:rsidR="000E539B" w:rsidRPr="004445C7">
        <w:rPr>
          <w:rFonts w:ascii="Arial" w:hAnsi="Arial" w:cs="Arial"/>
          <w:sz w:val="24"/>
          <w:szCs w:val="24"/>
          <w:lang w:val="pt-PT"/>
        </w:rPr>
        <w:t>a</w:t>
      </w:r>
      <w:r w:rsidR="001F2656" w:rsidRPr="004445C7">
        <w:rPr>
          <w:rFonts w:ascii="Arial" w:hAnsi="Arial" w:cs="Arial"/>
          <w:sz w:val="24"/>
          <w:szCs w:val="24"/>
          <w:lang w:val="pt-PT"/>
        </w:rPr>
        <w:t xml:space="preserve">os SPAS da Cidade </w:t>
      </w:r>
      <w:r w:rsidR="001F2656" w:rsidRPr="004445C7">
        <w:rPr>
          <w:rFonts w:ascii="Arial" w:hAnsi="Arial" w:cs="Arial"/>
          <w:sz w:val="24"/>
          <w:szCs w:val="24"/>
          <w:lang w:val="pt-PT"/>
        </w:rPr>
        <w:lastRenderedPageBreak/>
        <w:t>de Maputo, por terem aceite acolher à última hora a realização deste evento, dando todo o suporte e colaboração institucionais;</w:t>
      </w:r>
    </w:p>
    <w:p w:rsidR="001F2656" w:rsidRPr="004445C7" w:rsidRDefault="001F2656" w:rsidP="004445C7">
      <w:pPr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1F2656" w:rsidRPr="004445C7" w:rsidRDefault="001F2656" w:rsidP="004445C7">
      <w:pPr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 xml:space="preserve">Minhas Senhoras </w:t>
      </w:r>
    </w:p>
    <w:p w:rsidR="001F2656" w:rsidRPr="004445C7" w:rsidRDefault="001F2656" w:rsidP="004445C7">
      <w:pPr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e Meus Senhores,</w:t>
      </w:r>
    </w:p>
    <w:p w:rsidR="00305A0C" w:rsidRPr="004445C7" w:rsidRDefault="00305A0C" w:rsidP="004445C7">
      <w:pPr>
        <w:jc w:val="both"/>
        <w:rPr>
          <w:rFonts w:ascii="Arial" w:hAnsi="Arial" w:cs="Arial"/>
          <w:b/>
          <w:sz w:val="2"/>
          <w:szCs w:val="24"/>
          <w:lang w:val="pt-PT"/>
        </w:rPr>
      </w:pPr>
    </w:p>
    <w:p w:rsidR="008D0A81" w:rsidRPr="004445C7" w:rsidRDefault="008D0A81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Tal como se pode d</w:t>
      </w:r>
      <w:r w:rsidR="007E1815" w:rsidRPr="004445C7">
        <w:rPr>
          <w:rFonts w:ascii="Arial" w:hAnsi="Arial" w:cs="Arial"/>
          <w:sz w:val="24"/>
          <w:szCs w:val="24"/>
          <w:lang w:val="pt-PT"/>
        </w:rPr>
        <w:t>epreende</w:t>
      </w:r>
      <w:r w:rsidRPr="004445C7">
        <w:rPr>
          <w:rFonts w:ascii="Arial" w:hAnsi="Arial" w:cs="Arial"/>
          <w:sz w:val="24"/>
          <w:szCs w:val="24"/>
          <w:lang w:val="pt-PT"/>
        </w:rPr>
        <w:t>r</w:t>
      </w:r>
      <w:r w:rsidR="007E1815" w:rsidRPr="004445C7">
        <w:rPr>
          <w:rFonts w:ascii="Arial" w:hAnsi="Arial" w:cs="Arial"/>
          <w:sz w:val="24"/>
          <w:szCs w:val="24"/>
          <w:lang w:val="pt-PT"/>
        </w:rPr>
        <w:t xml:space="preserve"> pelo programa, o presente Conselho Coordenador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tem um enorme potencial de </w:t>
      </w:r>
      <w:r w:rsidR="007E1815" w:rsidRPr="004445C7">
        <w:rPr>
          <w:rFonts w:ascii="Arial" w:hAnsi="Arial" w:cs="Arial"/>
          <w:sz w:val="24"/>
          <w:szCs w:val="24"/>
          <w:lang w:val="pt-PT"/>
        </w:rPr>
        <w:t>constitui</w:t>
      </w:r>
      <w:r w:rsidRPr="004445C7">
        <w:rPr>
          <w:rFonts w:ascii="Arial" w:hAnsi="Arial" w:cs="Arial"/>
          <w:sz w:val="24"/>
          <w:szCs w:val="24"/>
          <w:lang w:val="pt-PT"/>
        </w:rPr>
        <w:t>r-se</w:t>
      </w:r>
      <w:r w:rsidR="007E1815" w:rsidRPr="004445C7">
        <w:rPr>
          <w:rFonts w:ascii="Arial" w:hAnsi="Arial" w:cs="Arial"/>
          <w:sz w:val="24"/>
          <w:szCs w:val="24"/>
          <w:lang w:val="pt-PT"/>
        </w:rPr>
        <w:t xml:space="preserve"> </w:t>
      </w:r>
      <w:r w:rsidRPr="004445C7">
        <w:rPr>
          <w:rFonts w:ascii="Arial" w:hAnsi="Arial" w:cs="Arial"/>
          <w:sz w:val="24"/>
          <w:szCs w:val="24"/>
          <w:lang w:val="pt-PT"/>
        </w:rPr>
        <w:t>n</w:t>
      </w:r>
      <w:r w:rsidR="007E1815" w:rsidRPr="004445C7">
        <w:rPr>
          <w:rFonts w:ascii="Arial" w:hAnsi="Arial" w:cs="Arial"/>
          <w:sz w:val="24"/>
          <w:szCs w:val="24"/>
          <w:lang w:val="pt-PT"/>
        </w:rPr>
        <w:t>uma plataforma de aperfeiçoamento do processo de planificação, monitoria e avaliação e</w:t>
      </w:r>
      <w:r w:rsidRPr="004445C7">
        <w:rPr>
          <w:rFonts w:ascii="Arial" w:hAnsi="Arial" w:cs="Arial"/>
          <w:sz w:val="24"/>
          <w:szCs w:val="24"/>
          <w:lang w:val="pt-PT"/>
        </w:rPr>
        <w:t>,</w:t>
      </w:r>
      <w:r w:rsidR="007E1815" w:rsidRPr="004445C7">
        <w:rPr>
          <w:rFonts w:ascii="Arial" w:hAnsi="Arial" w:cs="Arial"/>
          <w:sz w:val="24"/>
          <w:szCs w:val="24"/>
          <w:lang w:val="pt-PT"/>
        </w:rPr>
        <w:t xml:space="preserve"> igualmente</w:t>
      </w:r>
      <w:r w:rsidRPr="004445C7">
        <w:rPr>
          <w:rFonts w:ascii="Arial" w:hAnsi="Arial" w:cs="Arial"/>
          <w:sz w:val="24"/>
          <w:szCs w:val="24"/>
          <w:lang w:val="pt-PT"/>
        </w:rPr>
        <w:t>,</w:t>
      </w:r>
      <w:r w:rsidR="007E1815" w:rsidRPr="004445C7">
        <w:rPr>
          <w:rFonts w:ascii="Arial" w:hAnsi="Arial" w:cs="Arial"/>
          <w:sz w:val="24"/>
          <w:szCs w:val="24"/>
          <w:lang w:val="pt-PT"/>
        </w:rPr>
        <w:t xml:space="preserve"> </w:t>
      </w:r>
      <w:r w:rsidRPr="004445C7">
        <w:rPr>
          <w:rFonts w:ascii="Arial" w:hAnsi="Arial" w:cs="Arial"/>
          <w:sz w:val="24"/>
          <w:szCs w:val="24"/>
          <w:lang w:val="pt-PT"/>
        </w:rPr>
        <w:t>n</w:t>
      </w:r>
      <w:r w:rsidR="007E1815" w:rsidRPr="004445C7">
        <w:rPr>
          <w:rFonts w:ascii="Arial" w:hAnsi="Arial" w:cs="Arial"/>
          <w:sz w:val="24"/>
          <w:szCs w:val="24"/>
          <w:lang w:val="pt-PT"/>
        </w:rPr>
        <w:t xml:space="preserve">um espaço de partilha de iniciativas e programas do sector </w:t>
      </w:r>
      <w:r w:rsidRPr="004445C7">
        <w:rPr>
          <w:rFonts w:ascii="Arial" w:hAnsi="Arial" w:cs="Arial"/>
          <w:sz w:val="24"/>
          <w:szCs w:val="24"/>
          <w:lang w:val="pt-PT"/>
        </w:rPr>
        <w:t>à</w:t>
      </w:r>
      <w:r w:rsidR="007E1815" w:rsidRPr="004445C7">
        <w:rPr>
          <w:rFonts w:ascii="Arial" w:hAnsi="Arial" w:cs="Arial"/>
          <w:sz w:val="24"/>
          <w:szCs w:val="24"/>
          <w:lang w:val="pt-PT"/>
        </w:rPr>
        <w:t xml:space="preserve"> serem implementados no pre</w:t>
      </w:r>
      <w:r w:rsidRPr="004445C7">
        <w:rPr>
          <w:rFonts w:ascii="Arial" w:hAnsi="Arial" w:cs="Arial"/>
          <w:sz w:val="24"/>
          <w:szCs w:val="24"/>
          <w:lang w:val="pt-PT"/>
        </w:rPr>
        <w:t>sente quinquénio de governação 2020-2024;</w:t>
      </w:r>
    </w:p>
    <w:p w:rsidR="008D0A81" w:rsidRPr="004445C7" w:rsidRDefault="008D0A81" w:rsidP="004445C7">
      <w:pPr>
        <w:pStyle w:val="ListParagraph"/>
        <w:contextualSpacing/>
        <w:jc w:val="both"/>
        <w:rPr>
          <w:rFonts w:ascii="Arial" w:eastAsia="MS Mincho" w:hAnsi="Arial" w:cs="Arial"/>
          <w:sz w:val="24"/>
          <w:szCs w:val="24"/>
          <w:lang w:val="pt-PT"/>
        </w:rPr>
      </w:pPr>
    </w:p>
    <w:p w:rsidR="007E1815" w:rsidRPr="004445C7" w:rsidRDefault="007E1815" w:rsidP="0072355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Assim, espe</w:t>
      </w:r>
      <w:r w:rsidR="008D0A81" w:rsidRPr="004445C7">
        <w:rPr>
          <w:rFonts w:ascii="Arial" w:hAnsi="Arial" w:cs="Arial"/>
          <w:sz w:val="24"/>
          <w:szCs w:val="24"/>
          <w:lang w:val="pt-PT"/>
        </w:rPr>
        <w:t>ramos que as apresentações das Unidades O</w:t>
      </w:r>
      <w:r w:rsidRPr="004445C7">
        <w:rPr>
          <w:rFonts w:ascii="Arial" w:hAnsi="Arial" w:cs="Arial"/>
          <w:sz w:val="24"/>
          <w:szCs w:val="24"/>
          <w:lang w:val="pt-PT"/>
        </w:rPr>
        <w:t>rgânicas</w:t>
      </w:r>
      <w:r w:rsidR="008D0A81" w:rsidRPr="004445C7">
        <w:rPr>
          <w:rFonts w:ascii="Arial" w:hAnsi="Arial" w:cs="Arial"/>
          <w:sz w:val="24"/>
          <w:szCs w:val="24"/>
          <w:lang w:val="pt-PT"/>
        </w:rPr>
        <w:t>,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</w:t>
      </w:r>
      <w:r w:rsidR="008D0A81" w:rsidRPr="004445C7">
        <w:rPr>
          <w:rFonts w:ascii="Arial" w:hAnsi="Arial" w:cs="Arial"/>
          <w:sz w:val="24"/>
          <w:szCs w:val="24"/>
          <w:lang w:val="pt-PT"/>
        </w:rPr>
        <w:t>das I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nstituições </w:t>
      </w:r>
      <w:r w:rsidR="008D0A81" w:rsidRPr="004445C7">
        <w:rPr>
          <w:rFonts w:ascii="Arial" w:hAnsi="Arial" w:cs="Arial"/>
          <w:sz w:val="24"/>
          <w:szCs w:val="24"/>
          <w:lang w:val="pt-PT"/>
        </w:rPr>
        <w:t>T</w:t>
      </w:r>
      <w:r w:rsidRPr="004445C7">
        <w:rPr>
          <w:rFonts w:ascii="Arial" w:hAnsi="Arial" w:cs="Arial"/>
          <w:sz w:val="24"/>
          <w:szCs w:val="24"/>
          <w:lang w:val="pt-PT"/>
        </w:rPr>
        <w:t>uteladas e dos SPAS tragam informaç</w:t>
      </w:r>
      <w:r w:rsidR="008D0A81" w:rsidRPr="004445C7">
        <w:rPr>
          <w:rFonts w:ascii="Arial" w:hAnsi="Arial" w:cs="Arial"/>
          <w:sz w:val="24"/>
          <w:szCs w:val="24"/>
          <w:lang w:val="pt-PT"/>
        </w:rPr>
        <w:t xml:space="preserve">ões </w:t>
      </w:r>
      <w:r w:rsidRPr="004445C7">
        <w:rPr>
          <w:rFonts w:ascii="Arial" w:hAnsi="Arial" w:cs="Arial"/>
          <w:sz w:val="24"/>
          <w:szCs w:val="24"/>
          <w:lang w:val="pt-PT"/>
        </w:rPr>
        <w:t>relevante</w:t>
      </w:r>
      <w:r w:rsidR="008D0A81" w:rsidRPr="004445C7">
        <w:rPr>
          <w:rFonts w:ascii="Arial" w:hAnsi="Arial" w:cs="Arial"/>
          <w:sz w:val="24"/>
          <w:szCs w:val="24"/>
          <w:lang w:val="pt-PT"/>
        </w:rPr>
        <w:t>s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e análise</w:t>
      </w:r>
      <w:r w:rsidR="008D0A81" w:rsidRPr="004445C7">
        <w:rPr>
          <w:rFonts w:ascii="Arial" w:hAnsi="Arial" w:cs="Arial"/>
          <w:sz w:val="24"/>
          <w:szCs w:val="24"/>
          <w:lang w:val="pt-PT"/>
        </w:rPr>
        <w:t>s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crítica</w:t>
      </w:r>
      <w:r w:rsidR="008D0A81" w:rsidRPr="004445C7">
        <w:rPr>
          <w:rFonts w:ascii="Arial" w:hAnsi="Arial" w:cs="Arial"/>
          <w:sz w:val="24"/>
          <w:szCs w:val="24"/>
          <w:lang w:val="pt-PT"/>
        </w:rPr>
        <w:t>s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no que diz respeito aos resultados alcançados no 1º Semestre do ano 2021, nas três áreas de tutela do Ministério. De igual forma</w:t>
      </w:r>
      <w:r w:rsidR="008D0A81" w:rsidRPr="004445C7">
        <w:rPr>
          <w:rFonts w:ascii="Arial" w:hAnsi="Arial" w:cs="Arial"/>
          <w:sz w:val="24"/>
          <w:szCs w:val="24"/>
          <w:lang w:val="pt-PT"/>
        </w:rPr>
        <w:t>,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auguramos que as propostas de Planos de Actividade e Orçamento </w:t>
      </w:r>
      <w:r w:rsidR="00CB551A" w:rsidRPr="004445C7">
        <w:rPr>
          <w:rFonts w:ascii="Arial" w:hAnsi="Arial" w:cs="Arial"/>
          <w:sz w:val="24"/>
          <w:szCs w:val="24"/>
          <w:lang w:val="pt-PT"/>
        </w:rPr>
        <w:t xml:space="preserve">(PESOE) </w:t>
      </w:r>
      <w:r w:rsidRPr="004445C7">
        <w:rPr>
          <w:rFonts w:ascii="Arial" w:hAnsi="Arial" w:cs="Arial"/>
          <w:sz w:val="24"/>
          <w:szCs w:val="24"/>
          <w:lang w:val="pt-PT"/>
        </w:rPr>
        <w:t>para o ano 2022 reflictam os reais compromisso</w:t>
      </w:r>
      <w:r w:rsidR="002A5E77" w:rsidRPr="004445C7">
        <w:rPr>
          <w:rFonts w:ascii="Arial" w:hAnsi="Arial" w:cs="Arial"/>
          <w:sz w:val="24"/>
          <w:szCs w:val="24"/>
          <w:lang w:val="pt-PT"/>
        </w:rPr>
        <w:t>s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do Sector com a Sociedade, </w:t>
      </w:r>
      <w:r w:rsidR="008D0A81" w:rsidRPr="004445C7">
        <w:rPr>
          <w:rFonts w:ascii="Arial" w:hAnsi="Arial" w:cs="Arial"/>
          <w:sz w:val="24"/>
          <w:szCs w:val="24"/>
          <w:lang w:val="pt-PT"/>
        </w:rPr>
        <w:t xml:space="preserve">o </w:t>
      </w:r>
      <w:r w:rsidRPr="004445C7">
        <w:rPr>
          <w:rFonts w:ascii="Arial" w:hAnsi="Arial" w:cs="Arial"/>
          <w:sz w:val="24"/>
          <w:szCs w:val="24"/>
          <w:lang w:val="pt-PT"/>
        </w:rPr>
        <w:t>Povo e com o Programa Q</w:t>
      </w:r>
      <w:r w:rsidR="008D0A81" w:rsidRPr="004445C7">
        <w:rPr>
          <w:rFonts w:ascii="Arial" w:hAnsi="Arial" w:cs="Arial"/>
          <w:sz w:val="24"/>
          <w:szCs w:val="24"/>
          <w:lang w:val="pt-PT"/>
        </w:rPr>
        <w:t>uinquenal do Governo 2020-2024;</w:t>
      </w:r>
    </w:p>
    <w:p w:rsidR="008D0A81" w:rsidRPr="004445C7" w:rsidRDefault="008D0A81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7C0BCD" w:rsidRPr="004445C7" w:rsidRDefault="00CB551A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Nesta base, visando aumentar a </w:t>
      </w:r>
      <w:r w:rsidRPr="004445C7">
        <w:rPr>
          <w:rFonts w:ascii="Arial" w:hAnsi="Arial" w:cs="Arial"/>
          <w:b/>
          <w:sz w:val="24"/>
          <w:szCs w:val="24"/>
          <w:lang w:val="pt-PT"/>
        </w:rPr>
        <w:t xml:space="preserve">relevância, </w:t>
      </w:r>
      <w:r w:rsidRPr="004445C7">
        <w:rPr>
          <w:rFonts w:ascii="Arial" w:hAnsi="Arial" w:cs="Arial"/>
          <w:sz w:val="24"/>
          <w:szCs w:val="24"/>
          <w:lang w:val="pt-PT"/>
        </w:rPr>
        <w:t>o</w:t>
      </w:r>
      <w:r w:rsidRPr="004445C7">
        <w:rPr>
          <w:rFonts w:ascii="Arial" w:hAnsi="Arial" w:cs="Arial"/>
          <w:b/>
          <w:sz w:val="24"/>
          <w:szCs w:val="24"/>
          <w:lang w:val="pt-PT"/>
        </w:rPr>
        <w:t xml:space="preserve"> impacto </w:t>
      </w:r>
      <w:r w:rsidRPr="004445C7">
        <w:rPr>
          <w:rFonts w:ascii="Arial" w:hAnsi="Arial" w:cs="Arial"/>
          <w:sz w:val="24"/>
          <w:szCs w:val="24"/>
          <w:lang w:val="pt-PT"/>
        </w:rPr>
        <w:t>e a</w:t>
      </w:r>
      <w:r w:rsidRPr="004445C7">
        <w:rPr>
          <w:rFonts w:ascii="Arial" w:hAnsi="Arial" w:cs="Arial"/>
          <w:b/>
          <w:sz w:val="24"/>
          <w:szCs w:val="24"/>
          <w:lang w:val="pt-PT"/>
        </w:rPr>
        <w:t xml:space="preserve"> visibilidade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do nosso Sector, </w:t>
      </w:r>
      <w:r w:rsidR="008D0A81" w:rsidRPr="004445C7">
        <w:rPr>
          <w:rFonts w:ascii="Arial" w:hAnsi="Arial" w:cs="Arial"/>
          <w:sz w:val="24"/>
          <w:szCs w:val="24"/>
          <w:lang w:val="pt-PT"/>
        </w:rPr>
        <w:t>a</w:t>
      </w:r>
      <w:r w:rsidR="007C0BCD" w:rsidRPr="004445C7">
        <w:rPr>
          <w:rFonts w:ascii="Arial" w:hAnsi="Arial" w:cs="Arial"/>
          <w:sz w:val="24"/>
          <w:szCs w:val="24"/>
          <w:lang w:val="pt-PT"/>
        </w:rPr>
        <w:t>quando da</w:t>
      </w:r>
      <w:r w:rsidR="008D0A81" w:rsidRPr="004445C7">
        <w:rPr>
          <w:rFonts w:ascii="Arial" w:hAnsi="Arial" w:cs="Arial"/>
          <w:sz w:val="24"/>
          <w:szCs w:val="24"/>
          <w:lang w:val="pt-PT"/>
        </w:rPr>
        <w:t xml:space="preserve"> imple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mentação das nossas actividades, </w:t>
      </w:r>
      <w:r w:rsidR="008D0A81" w:rsidRPr="004445C7">
        <w:rPr>
          <w:rFonts w:ascii="Arial" w:hAnsi="Arial" w:cs="Arial"/>
          <w:sz w:val="24"/>
          <w:szCs w:val="24"/>
          <w:lang w:val="pt-PT"/>
        </w:rPr>
        <w:t xml:space="preserve">para além do foco no cumprimento das metas, temos igualmente de prestar especial atenção aos resultados e </w:t>
      </w:r>
      <w:r w:rsidRPr="004445C7">
        <w:rPr>
          <w:rFonts w:ascii="Arial" w:hAnsi="Arial" w:cs="Arial"/>
          <w:sz w:val="24"/>
          <w:szCs w:val="24"/>
          <w:lang w:val="pt-PT"/>
        </w:rPr>
        <w:t>à</w:t>
      </w:r>
      <w:r w:rsidR="008D0A81" w:rsidRPr="004445C7">
        <w:rPr>
          <w:rFonts w:ascii="Arial" w:hAnsi="Arial" w:cs="Arial"/>
          <w:sz w:val="24"/>
          <w:szCs w:val="24"/>
          <w:lang w:val="pt-PT"/>
        </w:rPr>
        <w:t xml:space="preserve">s transformações </w:t>
      </w:r>
      <w:r w:rsidR="002A5E77" w:rsidRPr="004445C7">
        <w:rPr>
          <w:rFonts w:ascii="Arial" w:hAnsi="Arial" w:cs="Arial"/>
          <w:sz w:val="24"/>
          <w:szCs w:val="24"/>
          <w:lang w:val="pt-PT"/>
        </w:rPr>
        <w:t xml:space="preserve">sociais </w:t>
      </w:r>
      <w:r w:rsidR="008D0A81" w:rsidRPr="004445C7">
        <w:rPr>
          <w:rFonts w:ascii="Arial" w:hAnsi="Arial" w:cs="Arial"/>
          <w:sz w:val="24"/>
          <w:szCs w:val="24"/>
          <w:lang w:val="pt-PT"/>
        </w:rPr>
        <w:t>que r</w:t>
      </w:r>
      <w:r w:rsidR="007C0BCD" w:rsidRPr="004445C7">
        <w:rPr>
          <w:rFonts w:ascii="Arial" w:hAnsi="Arial" w:cs="Arial"/>
          <w:sz w:val="24"/>
          <w:szCs w:val="24"/>
          <w:lang w:val="pt-PT"/>
        </w:rPr>
        <w:t>esultam das nossas intervenções;</w:t>
      </w:r>
    </w:p>
    <w:p w:rsidR="007C0BCD" w:rsidRPr="004445C7" w:rsidRDefault="007C0BCD" w:rsidP="004445C7">
      <w:pPr>
        <w:pStyle w:val="ListParagraph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7C0BCD" w:rsidRPr="004445C7" w:rsidRDefault="008D0A81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Neste</w:t>
      </w:r>
      <w:r w:rsidR="007C0BCD" w:rsidRPr="004445C7">
        <w:rPr>
          <w:rFonts w:ascii="Arial" w:hAnsi="Arial" w:cs="Arial"/>
          <w:sz w:val="24"/>
          <w:szCs w:val="24"/>
          <w:lang w:val="pt-PT"/>
        </w:rPr>
        <w:t xml:space="preserve"> contexto, é fundamental estabelecer-se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um mecanismo de planificação, monitoria e avaliação de actividades que permita mensurar as nossas realizações e seus efeitos, como forma de consolidar a relevância, </w:t>
      </w:r>
      <w:r w:rsidR="007C0BCD" w:rsidRPr="004445C7">
        <w:rPr>
          <w:rFonts w:ascii="Arial" w:hAnsi="Arial" w:cs="Arial"/>
          <w:sz w:val="24"/>
          <w:szCs w:val="24"/>
          <w:lang w:val="pt-PT"/>
        </w:rPr>
        <w:t xml:space="preserve">o impacto e a </w:t>
      </w:r>
      <w:r w:rsidRPr="004445C7">
        <w:rPr>
          <w:rFonts w:ascii="Arial" w:hAnsi="Arial" w:cs="Arial"/>
          <w:sz w:val="24"/>
          <w:szCs w:val="24"/>
          <w:lang w:val="pt-PT"/>
        </w:rPr>
        <w:t>visibilidade do Sector. Só assim é que podemos justificar e validar a pertinência deste Sec</w:t>
      </w:r>
      <w:r w:rsidR="007C0BCD" w:rsidRPr="004445C7">
        <w:rPr>
          <w:rFonts w:ascii="Arial" w:hAnsi="Arial" w:cs="Arial"/>
          <w:sz w:val="24"/>
          <w:szCs w:val="24"/>
          <w:lang w:val="pt-PT"/>
        </w:rPr>
        <w:t>tor de governação na Sociedade;</w:t>
      </w:r>
    </w:p>
    <w:p w:rsidR="007C0BCD" w:rsidRPr="004445C7" w:rsidRDefault="007C0BCD" w:rsidP="004445C7">
      <w:pPr>
        <w:pStyle w:val="ListParagraph"/>
        <w:rPr>
          <w:rFonts w:ascii="Arial" w:hAnsi="Arial" w:cs="Arial"/>
          <w:bCs/>
          <w:sz w:val="24"/>
          <w:szCs w:val="24"/>
          <w:lang w:val="pt-PT"/>
        </w:rPr>
      </w:pPr>
    </w:p>
    <w:p w:rsidR="008D0A81" w:rsidRPr="004445C7" w:rsidRDefault="007C0BCD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Assim, em nosso entender, </w:t>
      </w:r>
      <w:r w:rsidR="008D0A81" w:rsidRPr="004445C7">
        <w:rPr>
          <w:rFonts w:ascii="Arial" w:hAnsi="Arial" w:cs="Arial"/>
          <w:sz w:val="24"/>
          <w:szCs w:val="24"/>
          <w:lang w:val="pt-PT"/>
        </w:rPr>
        <w:t xml:space="preserve">é necessário que se invista mais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em </w:t>
      </w:r>
      <w:r w:rsidR="008D0A81" w:rsidRPr="004445C7">
        <w:rPr>
          <w:rFonts w:ascii="Arial" w:hAnsi="Arial" w:cs="Arial"/>
          <w:sz w:val="24"/>
          <w:szCs w:val="24"/>
          <w:lang w:val="pt-PT"/>
        </w:rPr>
        <w:t>processos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tais como, </w:t>
      </w:r>
      <w:r w:rsidR="008D0A81" w:rsidRPr="004445C7">
        <w:rPr>
          <w:rFonts w:ascii="Arial" w:hAnsi="Arial" w:cs="Arial"/>
          <w:sz w:val="24"/>
          <w:szCs w:val="24"/>
          <w:lang w:val="pt-PT"/>
        </w:rPr>
        <w:t>(</w:t>
      </w:r>
      <w:r w:rsidR="008D0A81" w:rsidRPr="004445C7">
        <w:rPr>
          <w:rFonts w:ascii="Arial" w:hAnsi="Arial" w:cs="Arial"/>
          <w:b/>
          <w:sz w:val="24"/>
          <w:szCs w:val="24"/>
          <w:lang w:val="pt-PT"/>
        </w:rPr>
        <w:t>i</w:t>
      </w:r>
      <w:r w:rsidR="008D0A81" w:rsidRPr="004445C7">
        <w:rPr>
          <w:rFonts w:ascii="Arial" w:hAnsi="Arial" w:cs="Arial"/>
          <w:sz w:val="24"/>
          <w:szCs w:val="24"/>
          <w:lang w:val="pt-PT"/>
        </w:rPr>
        <w:t xml:space="preserve">)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o </w:t>
      </w:r>
      <w:r w:rsidR="008D0A81" w:rsidRPr="004445C7">
        <w:rPr>
          <w:rFonts w:ascii="Arial" w:hAnsi="Arial" w:cs="Arial"/>
          <w:sz w:val="24"/>
          <w:szCs w:val="24"/>
          <w:lang w:val="pt-PT"/>
        </w:rPr>
        <w:t>aprimoramento duma planificação alicerçada na resolução de problemas ou mudança de situações negativas; (</w:t>
      </w:r>
      <w:r w:rsidR="008D0A81" w:rsidRPr="004445C7">
        <w:rPr>
          <w:rFonts w:ascii="Arial" w:hAnsi="Arial" w:cs="Arial"/>
          <w:b/>
          <w:sz w:val="24"/>
          <w:szCs w:val="24"/>
          <w:lang w:val="pt-PT"/>
        </w:rPr>
        <w:t>ii</w:t>
      </w:r>
      <w:r w:rsidR="008D0A81" w:rsidRPr="004445C7">
        <w:rPr>
          <w:rFonts w:ascii="Arial" w:hAnsi="Arial" w:cs="Arial"/>
          <w:sz w:val="24"/>
          <w:szCs w:val="24"/>
          <w:lang w:val="pt-PT"/>
        </w:rPr>
        <w:t>) promoção de planificação participativa que envolva os beneficiários ou potenciais beneficiários das nossas actividades; (</w:t>
      </w:r>
      <w:r w:rsidR="008D0A81" w:rsidRPr="004445C7">
        <w:rPr>
          <w:rFonts w:ascii="Arial" w:hAnsi="Arial" w:cs="Arial"/>
          <w:b/>
          <w:sz w:val="24"/>
          <w:szCs w:val="24"/>
          <w:lang w:val="pt-PT"/>
        </w:rPr>
        <w:t>iii</w:t>
      </w:r>
      <w:r w:rsidR="008D0A81" w:rsidRPr="004445C7">
        <w:rPr>
          <w:rFonts w:ascii="Arial" w:hAnsi="Arial" w:cs="Arial"/>
          <w:sz w:val="24"/>
          <w:szCs w:val="24"/>
          <w:lang w:val="pt-PT"/>
        </w:rPr>
        <w:t>) reforço da articulação intra e inter-institucional, tendo em conta a forte dimen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são transversal do </w:t>
      </w:r>
      <w:r w:rsidRPr="004445C7">
        <w:rPr>
          <w:rFonts w:ascii="Arial" w:hAnsi="Arial" w:cs="Arial"/>
          <w:sz w:val="24"/>
          <w:szCs w:val="24"/>
          <w:lang w:val="pt-PT"/>
        </w:rPr>
        <w:lastRenderedPageBreak/>
        <w:t xml:space="preserve">nosso Sector e; </w:t>
      </w:r>
      <w:r w:rsidR="008D0A81" w:rsidRPr="004445C7">
        <w:rPr>
          <w:rFonts w:ascii="Arial" w:hAnsi="Arial" w:cs="Arial"/>
          <w:sz w:val="24"/>
          <w:szCs w:val="24"/>
          <w:lang w:val="pt-PT"/>
        </w:rPr>
        <w:t>(</w:t>
      </w:r>
      <w:r w:rsidR="008D0A81" w:rsidRPr="004445C7">
        <w:rPr>
          <w:rFonts w:ascii="Arial" w:hAnsi="Arial" w:cs="Arial"/>
          <w:b/>
          <w:sz w:val="24"/>
          <w:szCs w:val="24"/>
          <w:lang w:val="pt-PT"/>
        </w:rPr>
        <w:t>iv</w:t>
      </w:r>
      <w:r w:rsidR="008D0A81" w:rsidRPr="004445C7">
        <w:rPr>
          <w:rFonts w:ascii="Arial" w:hAnsi="Arial" w:cs="Arial"/>
          <w:sz w:val="24"/>
          <w:szCs w:val="24"/>
          <w:lang w:val="pt-PT"/>
        </w:rPr>
        <w:t>) estabelecimento dum quadro de seguimento das transformações resultantes das intervenções feitas, através de levantamento de dados (inquéritos, operações estatísticas, diálogo) e outras modalidades de consulta</w:t>
      </w:r>
      <w:r w:rsidRPr="004445C7">
        <w:rPr>
          <w:rFonts w:ascii="Arial" w:hAnsi="Arial" w:cs="Arial"/>
          <w:sz w:val="24"/>
          <w:szCs w:val="24"/>
          <w:lang w:val="pt-PT"/>
        </w:rPr>
        <w:t>;</w:t>
      </w:r>
    </w:p>
    <w:p w:rsidR="002E1B81" w:rsidRPr="004445C7" w:rsidRDefault="002E1B81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2E1B81" w:rsidRPr="004445C7" w:rsidRDefault="002E1B81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Relativamente à articulação intra e inter-institucional, que mencionamos há instantes, é importante lembrar que até ao momento o nosso pelouro ministerial não possui acções descentralizadas para o Conselho Executivo Provincial. Esse quadro, longe de constituir uma vantagem, impõe-nos uma maior necessidade de articulação entre os órgãos centrais (Direcções Nacionais e Instituições Tuteladas) com o Conselho dos Serviços de Representação do Estado na Província, através dos SPAS. Acreditamos que uma enorme vantagem que o nosso Sector tem ao nível dos SPAS e que devemos explorar, é a coabitação </w:t>
      </w:r>
      <w:r w:rsidR="00241D1D" w:rsidRPr="004445C7">
        <w:rPr>
          <w:rFonts w:ascii="Arial" w:hAnsi="Arial" w:cs="Arial"/>
          <w:sz w:val="24"/>
          <w:szCs w:val="24"/>
          <w:lang w:val="pt-PT"/>
        </w:rPr>
        <w:t xml:space="preserve">de diferentes </w:t>
      </w:r>
      <w:r w:rsidRPr="004445C7">
        <w:rPr>
          <w:rFonts w:ascii="Arial" w:hAnsi="Arial" w:cs="Arial"/>
          <w:sz w:val="24"/>
          <w:szCs w:val="24"/>
          <w:lang w:val="pt-PT"/>
        </w:rPr>
        <w:t>entidades afins da área de Educação, como sejam, áreas de Educação e Desenvolvimento Humano e, da Secretaria de Estado do Ensino Técnico Profissional, situação que pode facilitar a articulação e uma planificação integrada em termos de estratégias e metas;</w:t>
      </w:r>
    </w:p>
    <w:p w:rsidR="00292EAB" w:rsidRPr="004445C7" w:rsidRDefault="00292EAB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292EAB" w:rsidRPr="004445C7" w:rsidRDefault="00292EAB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Outra chamada importante de atenção, é relativo ao novo Paradigma de </w:t>
      </w:r>
      <w:r w:rsidRPr="004445C7">
        <w:rPr>
          <w:rFonts w:ascii="Arial" w:hAnsi="Arial" w:cs="Arial"/>
          <w:b/>
          <w:sz w:val="24"/>
          <w:szCs w:val="24"/>
          <w:lang w:val="pt-PT"/>
        </w:rPr>
        <w:t>Planificação, Orçamentação e Inscrição Electrónica de Projectos de Investimento</w:t>
      </w:r>
      <w:r w:rsidRPr="004445C7">
        <w:rPr>
          <w:rFonts w:ascii="Arial" w:hAnsi="Arial" w:cs="Arial"/>
          <w:sz w:val="24"/>
          <w:szCs w:val="24"/>
          <w:lang w:val="pt-PT"/>
        </w:rPr>
        <w:t>. Como sabemos, o Governo</w:t>
      </w:r>
      <w:r w:rsidR="002A5E77" w:rsidRPr="004445C7">
        <w:rPr>
          <w:rFonts w:ascii="Arial" w:hAnsi="Arial" w:cs="Arial"/>
          <w:sz w:val="24"/>
          <w:szCs w:val="24"/>
          <w:lang w:val="pt-PT"/>
        </w:rPr>
        <w:t>,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através do Ministério da Economia e Finanças (MEF)</w:t>
      </w:r>
      <w:r w:rsidR="002A5E77" w:rsidRPr="004445C7">
        <w:rPr>
          <w:rFonts w:ascii="Arial" w:hAnsi="Arial" w:cs="Arial"/>
          <w:sz w:val="24"/>
          <w:szCs w:val="24"/>
          <w:lang w:val="pt-PT"/>
        </w:rPr>
        <w:t>,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acaba de introduzir reformas estruturantes no processo de planificação, orçamentação e inscrição de projectos de investimento público. Assim, em relação </w:t>
      </w:r>
      <w:r w:rsidR="000076DA" w:rsidRPr="004445C7">
        <w:rPr>
          <w:rFonts w:ascii="Arial" w:hAnsi="Arial" w:cs="Arial"/>
          <w:sz w:val="24"/>
          <w:szCs w:val="24"/>
          <w:lang w:val="pt-PT"/>
        </w:rPr>
        <w:t xml:space="preserve">ao </w:t>
      </w:r>
      <w:r w:rsidR="00B46D08" w:rsidRPr="004445C7">
        <w:rPr>
          <w:rFonts w:ascii="Arial" w:hAnsi="Arial" w:cs="Arial"/>
          <w:sz w:val="24"/>
          <w:szCs w:val="24"/>
          <w:lang w:val="pt-PT"/>
        </w:rPr>
        <w:t>S</w:t>
      </w:r>
      <w:r w:rsidR="000076DA" w:rsidRPr="004445C7">
        <w:rPr>
          <w:rFonts w:ascii="Arial" w:hAnsi="Arial" w:cs="Arial"/>
          <w:sz w:val="24"/>
          <w:szCs w:val="24"/>
          <w:lang w:val="pt-PT"/>
        </w:rPr>
        <w:t>ubs</w:t>
      </w:r>
      <w:r w:rsidR="00B46D08" w:rsidRPr="004445C7">
        <w:rPr>
          <w:rFonts w:ascii="Arial" w:hAnsi="Arial" w:cs="Arial"/>
          <w:sz w:val="24"/>
          <w:szCs w:val="24"/>
          <w:lang w:val="pt-PT"/>
        </w:rPr>
        <w:t>istema de Planificação e Orçamentação</w:t>
      </w:r>
      <w:r w:rsidR="000076DA" w:rsidRPr="004445C7">
        <w:rPr>
          <w:rFonts w:ascii="Arial" w:hAnsi="Arial" w:cs="Arial"/>
          <w:sz w:val="24"/>
          <w:szCs w:val="24"/>
          <w:lang w:val="pt-PT"/>
        </w:rPr>
        <w:t xml:space="preserve"> (SPO</w:t>
      </w:r>
      <w:r w:rsidR="00B46D08" w:rsidRPr="004445C7">
        <w:rPr>
          <w:rFonts w:ascii="Arial" w:hAnsi="Arial" w:cs="Arial"/>
          <w:sz w:val="24"/>
          <w:szCs w:val="24"/>
          <w:lang w:val="pt-PT"/>
        </w:rPr>
        <w:t>)</w:t>
      </w:r>
      <w:r w:rsidRPr="004445C7">
        <w:rPr>
          <w:rFonts w:ascii="Arial" w:hAnsi="Arial" w:cs="Arial"/>
          <w:sz w:val="24"/>
          <w:szCs w:val="24"/>
          <w:lang w:val="pt-PT"/>
        </w:rPr>
        <w:t>, entre outros, os principais desafios que se nos impõem tem a ver com a definição de prioridades e alocação de recursos;</w:t>
      </w:r>
    </w:p>
    <w:p w:rsidR="00292EAB" w:rsidRPr="004445C7" w:rsidRDefault="00292EAB" w:rsidP="004445C7">
      <w:pPr>
        <w:pStyle w:val="ListParagraph"/>
        <w:contextualSpacing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292EAB" w:rsidRPr="004445C7" w:rsidRDefault="00292EAB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Nestes termos, maior investimento deve ser dado ao processo de planificação, com o máximo envolvimento dos titulares das unidades orgânicas, de modo a permitir que o PESOE à ser aprovado reflicta de facto compromissos plasmados no Programa Quinquenal do Governo 2020-2024. Está claro que com a operacionalização do SPO, a marginalização do processo de planificação e orçamentação vai impactar negativamente na implementação das actividades e na execução orçamental;</w:t>
      </w:r>
    </w:p>
    <w:p w:rsidR="00292EAB" w:rsidRPr="004445C7" w:rsidRDefault="00292EAB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Nesta ordem, uma das formas de evitar esse quadro desfavorável é apostar na elaboração do Plano Operacional, este que indica de forma detalhada as etapas, esforço necessário, tempo e custos das acções. Em relação a introdução do Sistema Nacional de Investimentos Púbicos (e-SNIP) o desafio que temos é de migrarmos para uma cultura de sistematização de ideias de projectos em projectos concretos, indicando entre outros aspectos, o problema, os resultados esperados, o orçamento, o estudo de viabilidade para aferir o retorno económico e social dos mesmos;</w:t>
      </w:r>
    </w:p>
    <w:p w:rsidR="00F24AAF" w:rsidRPr="004445C7" w:rsidRDefault="00F24AAF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F24AAF" w:rsidRPr="004445C7" w:rsidRDefault="00F24AAF" w:rsidP="004445C7">
      <w:pPr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Caros Participantes,</w:t>
      </w:r>
    </w:p>
    <w:p w:rsidR="00F24AAF" w:rsidRPr="004445C7" w:rsidRDefault="00F24AAF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1B0697" w:rsidRPr="004445C7" w:rsidRDefault="00F24AAF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Gostaríamos de recordar que n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o âmbito do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Programa Quinquenal do Governo 2020-2024, 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o </w:t>
      </w:r>
      <w:r w:rsidRPr="004445C7">
        <w:rPr>
          <w:rFonts w:ascii="Arial" w:hAnsi="Arial" w:cs="Arial"/>
          <w:sz w:val="24"/>
          <w:szCs w:val="24"/>
          <w:lang w:val="pt-PT"/>
        </w:rPr>
        <w:t>Ministério da Ciência, Tecnologia e Ensino Superior (</w:t>
      </w:r>
      <w:r w:rsidR="002535BA" w:rsidRPr="004445C7">
        <w:rPr>
          <w:rFonts w:ascii="Arial" w:hAnsi="Arial" w:cs="Arial"/>
          <w:sz w:val="24"/>
          <w:szCs w:val="24"/>
          <w:lang w:val="pt-PT"/>
        </w:rPr>
        <w:t>MCTES</w:t>
      </w:r>
      <w:r w:rsidRPr="004445C7">
        <w:rPr>
          <w:rFonts w:ascii="Arial" w:hAnsi="Arial" w:cs="Arial"/>
          <w:sz w:val="24"/>
          <w:szCs w:val="24"/>
          <w:lang w:val="pt-PT"/>
        </w:rPr>
        <w:t>)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 intervém n</w:t>
      </w:r>
      <w:r w:rsidRPr="004445C7">
        <w:rPr>
          <w:rFonts w:ascii="Arial" w:hAnsi="Arial" w:cs="Arial"/>
          <w:sz w:val="24"/>
          <w:szCs w:val="24"/>
          <w:lang w:val="pt-PT"/>
        </w:rPr>
        <w:t>a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 </w:t>
      </w:r>
      <w:r w:rsidR="002535BA" w:rsidRPr="004445C7">
        <w:rPr>
          <w:rFonts w:ascii="Arial" w:hAnsi="Arial" w:cs="Arial"/>
          <w:sz w:val="24"/>
          <w:szCs w:val="24"/>
          <w:u w:val="single"/>
          <w:lang w:val="pt-PT"/>
        </w:rPr>
        <w:t>Prioridade I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 (</w:t>
      </w:r>
      <w:r w:rsidR="002535BA" w:rsidRPr="004445C7">
        <w:rPr>
          <w:rFonts w:ascii="Arial" w:hAnsi="Arial" w:cs="Arial"/>
          <w:b/>
          <w:sz w:val="24"/>
          <w:szCs w:val="24"/>
          <w:lang w:val="pt-PT"/>
        </w:rPr>
        <w:t>Desenvolver o Capital Humano e Justiça Social</w:t>
      </w:r>
      <w:r w:rsidRPr="004445C7">
        <w:rPr>
          <w:rFonts w:ascii="Arial" w:hAnsi="Arial" w:cs="Arial"/>
          <w:sz w:val="24"/>
          <w:szCs w:val="24"/>
          <w:lang w:val="pt-PT"/>
        </w:rPr>
        <w:t>)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; </w:t>
      </w:r>
      <w:r w:rsidR="002535BA" w:rsidRPr="004445C7">
        <w:rPr>
          <w:rFonts w:ascii="Arial" w:hAnsi="Arial" w:cs="Arial"/>
          <w:sz w:val="24"/>
          <w:szCs w:val="24"/>
          <w:u w:val="single"/>
          <w:lang w:val="pt-PT"/>
        </w:rPr>
        <w:t>Prioridade II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 (</w:t>
      </w:r>
      <w:r w:rsidR="002535BA" w:rsidRPr="004445C7">
        <w:rPr>
          <w:rFonts w:ascii="Arial" w:hAnsi="Arial" w:cs="Arial"/>
          <w:b/>
          <w:sz w:val="24"/>
          <w:szCs w:val="24"/>
          <w:lang w:val="pt-PT"/>
        </w:rPr>
        <w:t>Impulsionar o Crescimento Económico, Pro</w:t>
      </w:r>
      <w:r w:rsidRPr="004445C7">
        <w:rPr>
          <w:rFonts w:ascii="Arial" w:hAnsi="Arial" w:cs="Arial"/>
          <w:b/>
          <w:sz w:val="24"/>
          <w:szCs w:val="24"/>
          <w:lang w:val="pt-PT"/>
        </w:rPr>
        <w:t>dutividade e Geração de Emprego</w:t>
      </w:r>
      <w:r w:rsidR="002535BA" w:rsidRPr="004445C7">
        <w:rPr>
          <w:rFonts w:ascii="Arial" w:hAnsi="Arial" w:cs="Arial"/>
          <w:sz w:val="24"/>
          <w:szCs w:val="24"/>
          <w:lang w:val="pt-PT"/>
        </w:rPr>
        <w:t>) e</w:t>
      </w:r>
      <w:r w:rsidRPr="004445C7">
        <w:rPr>
          <w:rFonts w:ascii="Arial" w:hAnsi="Arial" w:cs="Arial"/>
          <w:sz w:val="24"/>
          <w:szCs w:val="24"/>
          <w:lang w:val="pt-PT"/>
        </w:rPr>
        <w:t>,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 </w:t>
      </w:r>
      <w:r w:rsidR="002535BA" w:rsidRPr="004445C7">
        <w:rPr>
          <w:rFonts w:ascii="Arial" w:hAnsi="Arial" w:cs="Arial"/>
          <w:sz w:val="24"/>
          <w:szCs w:val="24"/>
          <w:u w:val="single"/>
          <w:lang w:val="pt-PT"/>
        </w:rPr>
        <w:t>Pilar II</w:t>
      </w:r>
      <w:r w:rsidR="002535BA" w:rsidRPr="004445C7">
        <w:rPr>
          <w:rFonts w:ascii="Arial" w:hAnsi="Arial" w:cs="Arial"/>
          <w:sz w:val="24"/>
          <w:szCs w:val="24"/>
          <w:lang w:val="pt-PT"/>
        </w:rPr>
        <w:t xml:space="preserve"> (</w:t>
      </w:r>
      <w:r w:rsidR="002535BA" w:rsidRPr="004445C7">
        <w:rPr>
          <w:rFonts w:ascii="Arial" w:hAnsi="Arial" w:cs="Arial"/>
          <w:b/>
          <w:sz w:val="24"/>
          <w:szCs w:val="24"/>
          <w:lang w:val="pt-PT"/>
        </w:rPr>
        <w:t>Promover a Boa Governação e Descentralização</w:t>
      </w:r>
      <w:r w:rsidR="005445DA" w:rsidRPr="004445C7">
        <w:rPr>
          <w:rFonts w:ascii="Arial" w:hAnsi="Arial" w:cs="Arial"/>
          <w:sz w:val="24"/>
          <w:szCs w:val="24"/>
          <w:lang w:val="pt-PT"/>
        </w:rPr>
        <w:t>);</w:t>
      </w:r>
    </w:p>
    <w:p w:rsidR="005445DA" w:rsidRPr="004445C7" w:rsidRDefault="005445DA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B46D08" w:rsidRPr="004445C7" w:rsidRDefault="00B46D08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5445DA" w:rsidRPr="004445C7" w:rsidRDefault="005445DA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Nesta base, </w:t>
      </w:r>
      <w:r w:rsidR="00404305" w:rsidRPr="004445C7">
        <w:rPr>
          <w:rFonts w:ascii="Arial" w:hAnsi="Arial" w:cs="Arial"/>
          <w:sz w:val="24"/>
          <w:szCs w:val="24"/>
          <w:lang w:val="pt-PT"/>
        </w:rPr>
        <w:t xml:space="preserve">por forma a </w:t>
      </w:r>
      <w:r w:rsidRPr="004445C7">
        <w:rPr>
          <w:rFonts w:ascii="Arial" w:hAnsi="Arial" w:cs="Arial"/>
          <w:sz w:val="24"/>
          <w:szCs w:val="24"/>
          <w:lang w:val="pt-PT"/>
        </w:rPr>
        <w:t>cumprir</w:t>
      </w:r>
      <w:r w:rsidR="00404305" w:rsidRPr="004445C7">
        <w:rPr>
          <w:rFonts w:ascii="Arial" w:hAnsi="Arial" w:cs="Arial"/>
          <w:sz w:val="24"/>
          <w:szCs w:val="24"/>
          <w:lang w:val="pt-PT"/>
        </w:rPr>
        <w:t xml:space="preserve"> </w:t>
      </w:r>
      <w:r w:rsidRPr="004445C7">
        <w:rPr>
          <w:rFonts w:ascii="Arial" w:hAnsi="Arial" w:cs="Arial"/>
          <w:sz w:val="24"/>
          <w:szCs w:val="24"/>
          <w:lang w:val="pt-PT"/>
        </w:rPr>
        <w:t>satisfatoriamente</w:t>
      </w:r>
      <w:r w:rsidR="00404305" w:rsidRPr="004445C7">
        <w:rPr>
          <w:rFonts w:ascii="Arial" w:hAnsi="Arial" w:cs="Arial"/>
          <w:sz w:val="24"/>
          <w:szCs w:val="24"/>
          <w:lang w:val="pt-PT"/>
        </w:rPr>
        <w:t xml:space="preserve">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com as suas Atribuições e Competências, no contexto do </w:t>
      </w:r>
      <w:r w:rsidR="00404305" w:rsidRPr="004445C7">
        <w:rPr>
          <w:rFonts w:ascii="Arial" w:hAnsi="Arial" w:cs="Arial"/>
          <w:sz w:val="24"/>
          <w:szCs w:val="24"/>
          <w:lang w:val="pt-PT"/>
        </w:rPr>
        <w:t>Programa Quinquenal do Governo 2020-2024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, o </w:t>
      </w:r>
      <w:r w:rsidR="00192321" w:rsidRPr="004445C7">
        <w:rPr>
          <w:rFonts w:ascii="Arial" w:hAnsi="Arial" w:cs="Arial"/>
          <w:sz w:val="24"/>
          <w:szCs w:val="24"/>
          <w:lang w:val="pt-PT"/>
        </w:rPr>
        <w:t xml:space="preserve">Ministério da Ciência, Tecnologia e Ensino Superior (MCTES) </w:t>
      </w:r>
      <w:r w:rsidR="00404305" w:rsidRPr="004445C7">
        <w:rPr>
          <w:rFonts w:ascii="Arial" w:hAnsi="Arial" w:cs="Arial"/>
          <w:sz w:val="24"/>
          <w:szCs w:val="24"/>
          <w:lang w:val="pt-PT"/>
        </w:rPr>
        <w:t xml:space="preserve">possui como </w:t>
      </w:r>
      <w:r w:rsidR="00404305" w:rsidRPr="004445C7">
        <w:rPr>
          <w:rFonts w:ascii="Arial" w:hAnsi="Arial" w:cs="Arial"/>
          <w:b/>
          <w:sz w:val="24"/>
          <w:szCs w:val="24"/>
          <w:u w:val="single"/>
          <w:lang w:val="pt-PT"/>
        </w:rPr>
        <w:t>Visã</w:t>
      </w:r>
      <w:r w:rsidR="00192321" w:rsidRPr="004445C7">
        <w:rPr>
          <w:rFonts w:ascii="Arial" w:hAnsi="Arial" w:cs="Arial"/>
          <w:b/>
          <w:sz w:val="24"/>
          <w:szCs w:val="24"/>
          <w:u w:val="single"/>
          <w:lang w:val="pt-PT"/>
        </w:rPr>
        <w:t>o</w:t>
      </w:r>
      <w:r w:rsidR="00192321" w:rsidRPr="004445C7">
        <w:rPr>
          <w:rFonts w:ascii="Arial" w:hAnsi="Arial" w:cs="Arial"/>
          <w:sz w:val="24"/>
          <w:szCs w:val="24"/>
          <w:lang w:val="pt-PT"/>
        </w:rPr>
        <w:t xml:space="preserve"> </w:t>
      </w:r>
      <w:r w:rsidR="00192321" w:rsidRPr="004445C7">
        <w:rPr>
          <w:rFonts w:ascii="Arial" w:hAnsi="Arial" w:cs="Arial"/>
          <w:b/>
          <w:sz w:val="24"/>
          <w:szCs w:val="24"/>
          <w:u w:val="single"/>
          <w:lang w:val="pt-PT"/>
        </w:rPr>
        <w:t>Sectorial</w:t>
      </w:r>
      <w:r w:rsidR="00192321" w:rsidRPr="004445C7">
        <w:rPr>
          <w:rFonts w:ascii="Arial" w:hAnsi="Arial" w:cs="Arial"/>
          <w:sz w:val="24"/>
          <w:szCs w:val="24"/>
          <w:lang w:val="pt-PT"/>
        </w:rPr>
        <w:t xml:space="preserve"> p</w:t>
      </w:r>
      <w:r w:rsidR="00404305" w:rsidRPr="004445C7">
        <w:rPr>
          <w:rFonts w:ascii="Arial" w:hAnsi="Arial" w:cs="Arial"/>
          <w:sz w:val="24"/>
          <w:szCs w:val="24"/>
          <w:lang w:val="pt-PT"/>
        </w:rPr>
        <w:t>ara as três áreas de a</w:t>
      </w:r>
      <w:r w:rsidR="00192321" w:rsidRPr="004445C7">
        <w:rPr>
          <w:rFonts w:ascii="Arial" w:hAnsi="Arial" w:cs="Arial"/>
          <w:sz w:val="24"/>
          <w:szCs w:val="24"/>
          <w:lang w:val="pt-PT"/>
        </w:rPr>
        <w:t>c</w:t>
      </w:r>
      <w:r w:rsidR="00404305" w:rsidRPr="004445C7">
        <w:rPr>
          <w:rFonts w:ascii="Arial" w:hAnsi="Arial" w:cs="Arial"/>
          <w:sz w:val="24"/>
          <w:szCs w:val="24"/>
          <w:lang w:val="pt-PT"/>
        </w:rPr>
        <w:t>tividades sob sua tutela, as seguintes</w:t>
      </w:r>
      <w:r w:rsidRPr="004445C7">
        <w:rPr>
          <w:rFonts w:ascii="Arial" w:hAnsi="Arial" w:cs="Arial"/>
          <w:sz w:val="24"/>
          <w:szCs w:val="24"/>
          <w:lang w:val="pt-PT"/>
        </w:rPr>
        <w:t>:</w:t>
      </w:r>
    </w:p>
    <w:p w:rsidR="00100DEE" w:rsidRPr="004445C7" w:rsidRDefault="00100DEE" w:rsidP="004445C7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1B0697" w:rsidRPr="004445C7" w:rsidRDefault="002535BA" w:rsidP="004445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4445C7">
        <w:rPr>
          <w:rFonts w:ascii="Arial" w:hAnsi="Arial" w:cs="Arial"/>
          <w:b/>
          <w:bCs/>
          <w:sz w:val="24"/>
          <w:szCs w:val="24"/>
          <w:lang w:val="pt-PT"/>
        </w:rPr>
        <w:t>Na Área da Ciência, Tecnologia e Inovação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- 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o Governo orienta esforços no sentido de promover uma agenda de pesquisa nacional, apropriada pelas instituições/actores de investigação </w:t>
      </w:r>
      <w:r w:rsidR="00100DEE" w:rsidRPr="004445C7">
        <w:rPr>
          <w:rFonts w:ascii="Arial" w:hAnsi="Arial" w:cs="Arial"/>
          <w:bCs/>
          <w:sz w:val="24"/>
          <w:szCs w:val="24"/>
          <w:lang w:val="pt-PT"/>
        </w:rPr>
        <w:t>científica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 e desenvolvimento tecnológico e que seja relevante e útil no contexto nacional/local, através de consolidação de mecanismo</w:t>
      </w:r>
      <w:r w:rsidR="003970AC" w:rsidRPr="004445C7">
        <w:rPr>
          <w:rFonts w:ascii="Arial" w:hAnsi="Arial" w:cs="Arial"/>
          <w:bCs/>
          <w:sz w:val="24"/>
          <w:szCs w:val="24"/>
          <w:lang w:val="pt-PT"/>
        </w:rPr>
        <w:t>s de financiamento e governação;</w:t>
      </w:r>
    </w:p>
    <w:p w:rsidR="003970AC" w:rsidRPr="004445C7" w:rsidRDefault="003970AC" w:rsidP="004445C7">
      <w:pPr>
        <w:pStyle w:val="ListParagraph"/>
        <w:ind w:left="1776"/>
        <w:jc w:val="both"/>
        <w:rPr>
          <w:rFonts w:ascii="Arial" w:hAnsi="Arial" w:cs="Arial"/>
          <w:sz w:val="24"/>
          <w:szCs w:val="24"/>
          <w:lang w:val="pt-BR"/>
        </w:rPr>
      </w:pPr>
    </w:p>
    <w:p w:rsidR="0086710E" w:rsidRPr="004445C7" w:rsidRDefault="0086710E" w:rsidP="004445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4445C7">
        <w:rPr>
          <w:rFonts w:ascii="Arial" w:hAnsi="Arial" w:cs="Arial"/>
          <w:b/>
          <w:bCs/>
          <w:sz w:val="24"/>
          <w:szCs w:val="24"/>
          <w:lang w:val="pt-PT"/>
        </w:rPr>
        <w:t>Na Área das Tecnologias de Informação e Comunicação (TIC)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- </w:t>
      </w:r>
      <w:r w:rsidRPr="004445C7">
        <w:rPr>
          <w:rFonts w:ascii="Arial" w:hAnsi="Arial" w:cs="Arial"/>
          <w:bCs/>
          <w:sz w:val="24"/>
          <w:szCs w:val="24"/>
          <w:lang w:val="pt-PT"/>
        </w:rPr>
        <w:t>o Governo orienta esforços para a promoção do acesso e uso seguro das TIC, desenvolvimento de aplicações para melhoria da prestação de serviços ao cidadão, incluindo o reforço de medidas de segurança dos Sistemas de Estado e dos Órgãos de Soberania;</w:t>
      </w:r>
    </w:p>
    <w:p w:rsidR="001B0697" w:rsidRPr="004445C7" w:rsidRDefault="002535BA" w:rsidP="004445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4445C7">
        <w:rPr>
          <w:rFonts w:ascii="Arial" w:hAnsi="Arial" w:cs="Arial"/>
          <w:b/>
          <w:bCs/>
          <w:sz w:val="24"/>
          <w:szCs w:val="24"/>
          <w:lang w:val="pt-PT"/>
        </w:rPr>
        <w:t xml:space="preserve">Na Área do Ensino Superior - </w:t>
      </w:r>
      <w:r w:rsidRPr="004445C7">
        <w:rPr>
          <w:rFonts w:ascii="Arial" w:hAnsi="Arial" w:cs="Arial"/>
          <w:bCs/>
          <w:sz w:val="24"/>
          <w:szCs w:val="24"/>
          <w:lang w:val="pt-PT"/>
        </w:rPr>
        <w:t>o Governo orienta esforços no aumento da expansão e no acesso equitativo, privilegiando a qualidade, inclusão da Rapariga e relevância do e</w:t>
      </w:r>
      <w:r w:rsidR="003970AC" w:rsidRPr="004445C7">
        <w:rPr>
          <w:rFonts w:ascii="Arial" w:hAnsi="Arial" w:cs="Arial"/>
          <w:bCs/>
          <w:sz w:val="24"/>
          <w:szCs w:val="24"/>
          <w:lang w:val="pt-PT"/>
        </w:rPr>
        <w:t>nsino para o País e a Sociedade; e</w:t>
      </w:r>
    </w:p>
    <w:p w:rsidR="003970AC" w:rsidRPr="004445C7" w:rsidRDefault="003970AC" w:rsidP="004445C7">
      <w:pPr>
        <w:pStyle w:val="ListParagraph"/>
        <w:rPr>
          <w:rFonts w:ascii="Arial" w:hAnsi="Arial" w:cs="Arial"/>
          <w:sz w:val="24"/>
          <w:szCs w:val="24"/>
          <w:lang w:val="pt-BR"/>
        </w:rPr>
      </w:pPr>
    </w:p>
    <w:p w:rsidR="008073ED" w:rsidRPr="004445C7" w:rsidRDefault="008073ED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No entanto, para o alcance do tão almejado patamar de desenvolvimento da Ciência, Tecnologia</w:t>
      </w:r>
      <w:r w:rsidR="0086710E" w:rsidRPr="004445C7">
        <w:rPr>
          <w:rFonts w:ascii="Arial" w:hAnsi="Arial" w:cs="Arial"/>
          <w:sz w:val="24"/>
          <w:szCs w:val="24"/>
          <w:lang w:val="pt-PT"/>
        </w:rPr>
        <w:t>, Inovação; E</w:t>
      </w:r>
      <w:r w:rsidRPr="004445C7">
        <w:rPr>
          <w:rFonts w:ascii="Arial" w:hAnsi="Arial" w:cs="Arial"/>
          <w:sz w:val="24"/>
          <w:szCs w:val="24"/>
          <w:lang w:val="pt-PT"/>
        </w:rPr>
        <w:t>nsino Superior</w:t>
      </w:r>
      <w:r w:rsidR="0086710E" w:rsidRPr="004445C7">
        <w:rPr>
          <w:rFonts w:ascii="Arial" w:hAnsi="Arial" w:cs="Arial"/>
          <w:sz w:val="24"/>
          <w:szCs w:val="24"/>
          <w:lang w:val="pt-PT"/>
        </w:rPr>
        <w:t xml:space="preserve"> e, TIC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em nosso país, bem como </w:t>
      </w:r>
      <w:r w:rsidR="0086710E" w:rsidRPr="004445C7">
        <w:rPr>
          <w:rFonts w:ascii="Arial" w:hAnsi="Arial" w:cs="Arial"/>
          <w:sz w:val="24"/>
          <w:szCs w:val="24"/>
          <w:lang w:val="pt-PT"/>
        </w:rPr>
        <w:t xml:space="preserve">para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maior e </w:t>
      </w:r>
      <w:r w:rsidRPr="004445C7">
        <w:rPr>
          <w:rFonts w:ascii="Arial" w:hAnsi="Arial" w:cs="Arial"/>
          <w:sz w:val="24"/>
          <w:szCs w:val="24"/>
          <w:lang w:val="pt-PT"/>
        </w:rPr>
        <w:lastRenderedPageBreak/>
        <w:t>melhor impacto social das três áreas de intervenção do nosso Ministério, há desafios consideráveis que devem ser satisfeitos, dentre os quais:</w:t>
      </w:r>
    </w:p>
    <w:p w:rsidR="008073ED" w:rsidRPr="004445C7" w:rsidRDefault="008073ED" w:rsidP="004445C7">
      <w:pPr>
        <w:pStyle w:val="ListParagraph"/>
        <w:ind w:left="1776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8073ED" w:rsidRPr="004445C7" w:rsidRDefault="0086710E" w:rsidP="004445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4445C7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="008073ED" w:rsidRPr="004445C7">
        <w:rPr>
          <w:rFonts w:ascii="Arial" w:hAnsi="Arial" w:cs="Arial"/>
          <w:b/>
          <w:bCs/>
          <w:sz w:val="24"/>
          <w:szCs w:val="24"/>
          <w:u w:val="single"/>
          <w:lang w:val="pt-PT"/>
        </w:rPr>
        <w:t>Na Área da Ciência, Tecnologia e Inovação</w:t>
      </w:r>
      <w:r w:rsidR="008073ED" w:rsidRPr="004445C7"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6411E1" w:rsidRPr="004445C7" w:rsidRDefault="00B46D08" w:rsidP="004445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Dinamizar a investigação científica e desenvolvimento tecnológico,</w:t>
      </w:r>
    </w:p>
    <w:p w:rsidR="006411E1" w:rsidRPr="004445C7" w:rsidRDefault="00B46D08" w:rsidP="004445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Promover o aumento da participação da Mulher na pesquisa e nas áreas de </w:t>
      </w:r>
      <w:r w:rsidR="0086710E" w:rsidRPr="004445C7">
        <w:rPr>
          <w:rFonts w:ascii="Arial" w:hAnsi="Arial" w:cs="Arial"/>
          <w:bCs/>
          <w:sz w:val="24"/>
          <w:szCs w:val="24"/>
          <w:lang w:val="pt-PT"/>
        </w:rPr>
        <w:t>Ciências, Tecnologias, Engenharias e Matemáticas (</w:t>
      </w:r>
      <w:r w:rsidRPr="004445C7">
        <w:rPr>
          <w:rFonts w:ascii="Arial" w:hAnsi="Arial" w:cs="Arial"/>
          <w:bCs/>
          <w:sz w:val="24"/>
          <w:szCs w:val="24"/>
          <w:lang w:val="pt-PT"/>
        </w:rPr>
        <w:t>CTEM</w:t>
      </w:r>
      <w:r w:rsidR="0086710E" w:rsidRPr="004445C7">
        <w:rPr>
          <w:rFonts w:ascii="Arial" w:hAnsi="Arial" w:cs="Arial"/>
          <w:bCs/>
          <w:sz w:val="24"/>
          <w:szCs w:val="24"/>
          <w:lang w:val="pt-PT"/>
        </w:rPr>
        <w:t>)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; </w:t>
      </w:r>
    </w:p>
    <w:p w:rsidR="006411E1" w:rsidRPr="004445C7" w:rsidRDefault="00B46D08" w:rsidP="004445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Construir, reabilitar e apetrechar as instituições de investigação científica e desenvolvimento tecnológico</w:t>
      </w:r>
    </w:p>
    <w:p w:rsidR="006411E1" w:rsidRPr="004445C7" w:rsidRDefault="00B46D08" w:rsidP="004445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Promover a Indiciação científica na juventude</w:t>
      </w:r>
      <w:r w:rsidR="0086710E" w:rsidRPr="004445C7">
        <w:rPr>
          <w:rFonts w:ascii="Arial" w:hAnsi="Arial" w:cs="Arial"/>
          <w:bCs/>
          <w:sz w:val="24"/>
          <w:szCs w:val="24"/>
          <w:lang w:val="pt-PT"/>
        </w:rPr>
        <w:t>;</w:t>
      </w:r>
    </w:p>
    <w:p w:rsidR="006411E1" w:rsidRPr="004445C7" w:rsidRDefault="00B46D08" w:rsidP="004445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Promover investimento na área da investigação </w:t>
      </w:r>
      <w:r w:rsidR="0086710E" w:rsidRPr="004445C7">
        <w:rPr>
          <w:rFonts w:ascii="Arial" w:hAnsi="Arial" w:cs="Arial"/>
          <w:bCs/>
          <w:sz w:val="24"/>
          <w:szCs w:val="24"/>
          <w:lang w:val="pt-PT"/>
        </w:rPr>
        <w:t>científica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 e desenvolvimento tecnológico;</w:t>
      </w:r>
    </w:p>
    <w:p w:rsidR="006411E1" w:rsidRPr="004445C7" w:rsidRDefault="00B46D08" w:rsidP="004445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Estabelecer o repositório científico nacional; </w:t>
      </w:r>
    </w:p>
    <w:p w:rsidR="006411E1" w:rsidRPr="004445C7" w:rsidRDefault="00B46D08" w:rsidP="004445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Operaciona</w:t>
      </w:r>
      <w:r w:rsidR="0086710E" w:rsidRPr="004445C7">
        <w:rPr>
          <w:rFonts w:ascii="Arial" w:hAnsi="Arial" w:cs="Arial"/>
          <w:bCs/>
          <w:sz w:val="24"/>
          <w:szCs w:val="24"/>
          <w:lang w:val="pt-PT"/>
        </w:rPr>
        <w:t xml:space="preserve">lizar 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programas de disseminação e popularização da </w:t>
      </w:r>
      <w:r w:rsidR="0086710E" w:rsidRPr="004445C7">
        <w:rPr>
          <w:rFonts w:ascii="Arial" w:hAnsi="Arial" w:cs="Arial"/>
          <w:bCs/>
          <w:sz w:val="24"/>
          <w:szCs w:val="24"/>
          <w:lang w:val="pt-PT"/>
        </w:rPr>
        <w:t>Ciência, Tecnologia e Inovação (</w:t>
      </w:r>
      <w:r w:rsidRPr="004445C7">
        <w:rPr>
          <w:rFonts w:ascii="Arial" w:hAnsi="Arial" w:cs="Arial"/>
          <w:bCs/>
          <w:sz w:val="24"/>
          <w:szCs w:val="24"/>
          <w:lang w:val="pt-PT"/>
        </w:rPr>
        <w:t>CTI</w:t>
      </w:r>
      <w:r w:rsidR="0086710E" w:rsidRPr="004445C7">
        <w:rPr>
          <w:rFonts w:ascii="Arial" w:hAnsi="Arial" w:cs="Arial"/>
          <w:bCs/>
          <w:sz w:val="24"/>
          <w:szCs w:val="24"/>
          <w:lang w:val="pt-PT"/>
        </w:rPr>
        <w:t>)</w:t>
      </w:r>
      <w:r w:rsidRPr="004445C7">
        <w:rPr>
          <w:rFonts w:ascii="Arial" w:hAnsi="Arial" w:cs="Arial"/>
          <w:bCs/>
          <w:sz w:val="24"/>
          <w:szCs w:val="24"/>
          <w:lang w:val="pt-PT"/>
        </w:rPr>
        <w:t>; e</w:t>
      </w:r>
    </w:p>
    <w:p w:rsidR="006411E1" w:rsidRPr="004445C7" w:rsidRDefault="0086710E" w:rsidP="004445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Colectar </w:t>
      </w:r>
      <w:r w:rsidR="00B46D08" w:rsidRPr="004445C7">
        <w:rPr>
          <w:rFonts w:ascii="Arial" w:hAnsi="Arial" w:cs="Arial"/>
          <w:bCs/>
          <w:sz w:val="24"/>
          <w:szCs w:val="24"/>
          <w:lang w:val="pt-PT"/>
        </w:rPr>
        <w:t>e sistematiza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r </w:t>
      </w:r>
      <w:r w:rsidR="00B46D08" w:rsidRPr="004445C7">
        <w:rPr>
          <w:rFonts w:ascii="Arial" w:hAnsi="Arial" w:cs="Arial"/>
          <w:bCs/>
          <w:sz w:val="24"/>
          <w:szCs w:val="24"/>
          <w:lang w:val="pt-PT"/>
        </w:rPr>
        <w:t xml:space="preserve">dados de </w:t>
      </w:r>
      <w:r w:rsidRPr="004445C7">
        <w:rPr>
          <w:rFonts w:ascii="Arial" w:hAnsi="Arial" w:cs="Arial"/>
          <w:bCs/>
          <w:sz w:val="24"/>
          <w:szCs w:val="24"/>
          <w:lang w:val="pt-PT"/>
        </w:rPr>
        <w:t>Ciência, Tecnologia e Inovação (CTI);</w:t>
      </w:r>
    </w:p>
    <w:p w:rsidR="008073ED" w:rsidRPr="004445C7" w:rsidRDefault="008073ED" w:rsidP="004445C7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86710E" w:rsidRPr="004445C7" w:rsidRDefault="0086710E" w:rsidP="004445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4445C7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4445C7">
        <w:rPr>
          <w:rFonts w:ascii="Arial" w:hAnsi="Arial" w:cs="Arial"/>
          <w:b/>
          <w:bCs/>
          <w:sz w:val="24"/>
          <w:szCs w:val="24"/>
          <w:u w:val="single"/>
          <w:lang w:val="pt-PT"/>
        </w:rPr>
        <w:t>Na Área das Tecnologias de Informação e Comunicação (TIC)</w:t>
      </w:r>
      <w:r w:rsidRPr="004445C7"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6411E1" w:rsidRPr="004445C7" w:rsidRDefault="00B46D08" w:rsidP="004445C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Moderniza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 xml:space="preserve">r a </w:t>
      </w:r>
      <w:r w:rsidRPr="004445C7">
        <w:rPr>
          <w:rFonts w:ascii="Arial" w:hAnsi="Arial" w:cs="Arial"/>
          <w:bCs/>
          <w:sz w:val="24"/>
          <w:szCs w:val="24"/>
          <w:lang w:val="pt-PT"/>
        </w:rPr>
        <w:t>Infra-estrutura de TIC da Administração Pública;</w:t>
      </w:r>
    </w:p>
    <w:p w:rsidR="006411E1" w:rsidRPr="004445C7" w:rsidRDefault="00B46D08" w:rsidP="004445C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Massifica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 xml:space="preserve">r o uso das </w:t>
      </w:r>
      <w:r w:rsidRPr="004445C7">
        <w:rPr>
          <w:rFonts w:ascii="Arial" w:hAnsi="Arial" w:cs="Arial"/>
          <w:bCs/>
          <w:sz w:val="24"/>
          <w:szCs w:val="24"/>
          <w:lang w:val="pt-PT"/>
        </w:rPr>
        <w:t>TIC, no âmbito da inclusão digital;</w:t>
      </w:r>
    </w:p>
    <w:p w:rsidR="006411E1" w:rsidRPr="004445C7" w:rsidRDefault="00B46D08" w:rsidP="004445C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Desenvolv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 xml:space="preserve">er 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aplicações/sistemas para Administração Pública; </w:t>
      </w:r>
    </w:p>
    <w:p w:rsidR="006411E1" w:rsidRPr="004445C7" w:rsidRDefault="00B46D08" w:rsidP="004445C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Capacita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>r</w:t>
      </w:r>
      <w:r w:rsidRPr="004445C7">
        <w:rPr>
          <w:rFonts w:ascii="Arial" w:hAnsi="Arial" w:cs="Arial"/>
          <w:bCs/>
          <w:sz w:val="24"/>
          <w:szCs w:val="24"/>
          <w:lang w:val="pt-PT"/>
        </w:rPr>
        <w:t>/forma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 xml:space="preserve">r continuamente </w:t>
      </w:r>
      <w:r w:rsidRPr="004445C7">
        <w:rPr>
          <w:rFonts w:ascii="Arial" w:hAnsi="Arial" w:cs="Arial"/>
          <w:bCs/>
          <w:sz w:val="24"/>
          <w:szCs w:val="24"/>
          <w:lang w:val="pt-PT"/>
        </w:rPr>
        <w:t>recursos humanos para áreas críticas (S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>egurança de Sistemas; Resposta à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 incidentes cibernéticos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>, entre outros</w:t>
      </w:r>
      <w:r w:rsidRPr="004445C7">
        <w:rPr>
          <w:rFonts w:ascii="Arial" w:hAnsi="Arial" w:cs="Arial"/>
          <w:bCs/>
          <w:sz w:val="24"/>
          <w:szCs w:val="24"/>
          <w:lang w:val="pt-PT"/>
        </w:rPr>
        <w:t>);</w:t>
      </w:r>
    </w:p>
    <w:p w:rsidR="006411E1" w:rsidRPr="004445C7" w:rsidRDefault="00B46D08" w:rsidP="004445C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Forma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 xml:space="preserve">r </w:t>
      </w:r>
      <w:r w:rsidRPr="004445C7">
        <w:rPr>
          <w:rFonts w:ascii="Arial" w:hAnsi="Arial" w:cs="Arial"/>
          <w:bCs/>
          <w:sz w:val="24"/>
          <w:szCs w:val="24"/>
          <w:lang w:val="pt-PT"/>
        </w:rPr>
        <w:t>jovens e mulheres em competências digitais para permitir uma rápida integração na economia digital;</w:t>
      </w:r>
    </w:p>
    <w:p w:rsidR="00262DFB" w:rsidRPr="004445C7" w:rsidRDefault="00262DFB" w:rsidP="004445C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Incrementar o papel das TIC para garantir a continuação do Processo de Ensino e Aprendizagem de forma híbrida;</w:t>
      </w:r>
    </w:p>
    <w:p w:rsidR="006411E1" w:rsidRPr="004445C7" w:rsidRDefault="00B46D08" w:rsidP="004445C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t>Estabelec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 xml:space="preserve">er </w:t>
      </w:r>
      <w:r w:rsidRPr="004445C7">
        <w:rPr>
          <w:rFonts w:ascii="Arial" w:hAnsi="Arial" w:cs="Arial"/>
          <w:bCs/>
          <w:sz w:val="24"/>
          <w:szCs w:val="24"/>
          <w:lang w:val="pt-PT"/>
        </w:rPr>
        <w:t>Centro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>s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 de Dados redundante</w:t>
      </w:r>
      <w:r w:rsidR="007C3FB7" w:rsidRPr="004445C7">
        <w:rPr>
          <w:rFonts w:ascii="Arial" w:hAnsi="Arial" w:cs="Arial"/>
          <w:bCs/>
          <w:sz w:val="24"/>
          <w:szCs w:val="24"/>
          <w:lang w:val="pt-PT"/>
        </w:rPr>
        <w:t>s</w:t>
      </w:r>
      <w:r w:rsidRPr="004445C7">
        <w:rPr>
          <w:rFonts w:ascii="Arial" w:hAnsi="Arial" w:cs="Arial"/>
          <w:bCs/>
          <w:sz w:val="24"/>
          <w:szCs w:val="24"/>
          <w:lang w:val="pt-PT"/>
        </w:rPr>
        <w:t xml:space="preserve">; </w:t>
      </w:r>
      <w:r w:rsidR="002D05AE" w:rsidRPr="004445C7">
        <w:rPr>
          <w:rFonts w:ascii="Arial" w:hAnsi="Arial" w:cs="Arial"/>
          <w:bCs/>
          <w:sz w:val="24"/>
          <w:szCs w:val="24"/>
          <w:lang w:val="pt-PT"/>
        </w:rPr>
        <w:t>e</w:t>
      </w:r>
    </w:p>
    <w:p w:rsidR="006411E1" w:rsidRPr="004445C7" w:rsidRDefault="002D05AE" w:rsidP="004445C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4445C7">
        <w:rPr>
          <w:rFonts w:ascii="Arial" w:hAnsi="Arial" w:cs="Arial"/>
          <w:bCs/>
          <w:sz w:val="24"/>
          <w:szCs w:val="24"/>
          <w:lang w:val="pt-PT"/>
        </w:rPr>
        <w:lastRenderedPageBreak/>
        <w:t>Incrementar a Inserção do país no movimento global da 4</w:t>
      </w:r>
      <w:r w:rsidRPr="004445C7">
        <w:rPr>
          <w:rFonts w:ascii="Arial" w:hAnsi="Arial" w:cs="Arial"/>
          <w:bCs/>
          <w:sz w:val="24"/>
          <w:szCs w:val="24"/>
          <w:vertAlign w:val="superscript"/>
          <w:lang w:val="pt-PT"/>
        </w:rPr>
        <w:t>a</w:t>
      </w:r>
      <w:r w:rsidRPr="004445C7">
        <w:rPr>
          <w:rFonts w:ascii="Arial" w:hAnsi="Arial" w:cs="Arial"/>
          <w:bCs/>
          <w:sz w:val="24"/>
          <w:szCs w:val="24"/>
          <w:lang w:val="pt-PT"/>
        </w:rPr>
        <w:t>. Revolução Industrial;</w:t>
      </w:r>
    </w:p>
    <w:p w:rsidR="0086710E" w:rsidRPr="004445C7" w:rsidRDefault="0086710E" w:rsidP="004445C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:rsidR="007C3FB7" w:rsidRPr="004445C7" w:rsidRDefault="007C3FB7" w:rsidP="004445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4445C7">
        <w:rPr>
          <w:rFonts w:ascii="Arial" w:hAnsi="Arial" w:cs="Arial"/>
          <w:b/>
          <w:bCs/>
          <w:sz w:val="24"/>
          <w:szCs w:val="24"/>
          <w:u w:val="single"/>
          <w:lang w:val="pt-PT"/>
        </w:rPr>
        <w:t>Na Área do Ensino Superior:</w:t>
      </w:r>
    </w:p>
    <w:p w:rsidR="00FE48D2" w:rsidRPr="004445C7" w:rsidRDefault="00FE48D2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Promover a instituição de Unidades de Garantia de Qualidade nas Instituições de Ensino Superior (IES);</w:t>
      </w:r>
    </w:p>
    <w:p w:rsidR="00FE48D2" w:rsidRPr="004445C7" w:rsidRDefault="00FE48D2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Promover o estabelecimento de Repositórios Científicos e Bibliotecas Digitais nas IES;</w:t>
      </w:r>
    </w:p>
    <w:p w:rsidR="00FE48D2" w:rsidRPr="004445C7" w:rsidRDefault="00FE48D2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Promover o estabelecimento de plataformas digitais anti-plágios nas IES;</w:t>
      </w:r>
    </w:p>
    <w:p w:rsidR="006411E1" w:rsidRPr="004445C7" w:rsidRDefault="00B46D08" w:rsidP="004445C7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Aumentar a população feminina no Ensino Superior</w:t>
      </w:r>
      <w:r w:rsidR="007C3FB7" w:rsidRPr="004445C7">
        <w:rPr>
          <w:rFonts w:ascii="Arial" w:hAnsi="Arial" w:cs="Arial"/>
          <w:sz w:val="24"/>
          <w:szCs w:val="24"/>
          <w:lang w:val="pt-PT"/>
        </w:rPr>
        <w:t xml:space="preserve">, com enfoque para a área de </w:t>
      </w:r>
      <w:r w:rsidRPr="004445C7">
        <w:rPr>
          <w:rFonts w:ascii="Arial" w:hAnsi="Arial" w:cs="Arial"/>
          <w:sz w:val="24"/>
          <w:szCs w:val="24"/>
          <w:lang w:val="pt-PT"/>
        </w:rPr>
        <w:t>CTEM</w:t>
      </w:r>
      <w:r w:rsidR="007C3FB7" w:rsidRPr="004445C7">
        <w:rPr>
          <w:rFonts w:ascii="Arial" w:hAnsi="Arial" w:cs="Arial"/>
          <w:sz w:val="24"/>
          <w:szCs w:val="24"/>
          <w:lang w:val="pt-PT"/>
        </w:rPr>
        <w:t>;</w:t>
      </w:r>
    </w:p>
    <w:p w:rsidR="006411E1" w:rsidRPr="004445C7" w:rsidRDefault="00B46D08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Estabelecer programas de formação do Corpo Docente no âmbito do reforço da qualidade e relevância do ensino</w:t>
      </w:r>
      <w:r w:rsidR="007C3FB7" w:rsidRPr="004445C7">
        <w:rPr>
          <w:rFonts w:ascii="Arial" w:hAnsi="Arial" w:cs="Arial"/>
          <w:sz w:val="24"/>
          <w:szCs w:val="24"/>
          <w:lang w:val="pt-PT"/>
        </w:rPr>
        <w:t>;</w:t>
      </w:r>
    </w:p>
    <w:p w:rsidR="006411E1" w:rsidRPr="004445C7" w:rsidRDefault="00FE48D2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Promover a c</w:t>
      </w:r>
      <w:r w:rsidR="00B46D08" w:rsidRPr="004445C7">
        <w:rPr>
          <w:rFonts w:ascii="Arial" w:hAnsi="Arial" w:cs="Arial"/>
          <w:sz w:val="24"/>
          <w:szCs w:val="24"/>
          <w:lang w:val="pt-PT"/>
        </w:rPr>
        <w:t>onstru</w:t>
      </w:r>
      <w:r w:rsidRPr="004445C7">
        <w:rPr>
          <w:rFonts w:ascii="Arial" w:hAnsi="Arial" w:cs="Arial"/>
          <w:sz w:val="24"/>
          <w:szCs w:val="24"/>
          <w:lang w:val="pt-PT"/>
        </w:rPr>
        <w:t>ção</w:t>
      </w:r>
      <w:r w:rsidR="00B46D08" w:rsidRPr="004445C7">
        <w:rPr>
          <w:rFonts w:ascii="Arial" w:hAnsi="Arial" w:cs="Arial"/>
          <w:sz w:val="24"/>
          <w:szCs w:val="24"/>
          <w:lang w:val="pt-PT"/>
        </w:rPr>
        <w:t xml:space="preserve">, </w:t>
      </w:r>
      <w:r w:rsidRPr="004445C7">
        <w:rPr>
          <w:rFonts w:ascii="Arial" w:hAnsi="Arial" w:cs="Arial"/>
          <w:sz w:val="24"/>
          <w:szCs w:val="24"/>
          <w:lang w:val="pt-PT"/>
        </w:rPr>
        <w:t>a reabilitação e o apetrechamento d</w:t>
      </w:r>
      <w:r w:rsidR="00B46D08" w:rsidRPr="004445C7">
        <w:rPr>
          <w:rFonts w:ascii="Arial" w:hAnsi="Arial" w:cs="Arial"/>
          <w:sz w:val="24"/>
          <w:szCs w:val="24"/>
          <w:lang w:val="pt-PT"/>
        </w:rPr>
        <w:t>e infra-estruturas académicas e laboratoriais das IES;</w:t>
      </w:r>
    </w:p>
    <w:p w:rsidR="007C3FB7" w:rsidRPr="004445C7" w:rsidRDefault="00B46D08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Promo</w:t>
      </w:r>
      <w:r w:rsidR="007C3FB7" w:rsidRPr="004445C7">
        <w:rPr>
          <w:rFonts w:ascii="Arial" w:hAnsi="Arial" w:cs="Arial"/>
          <w:sz w:val="24"/>
          <w:szCs w:val="24"/>
          <w:lang w:val="pt-PT"/>
        </w:rPr>
        <w:t>ver a A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creditação de </w:t>
      </w:r>
      <w:r w:rsidR="007C3FB7" w:rsidRPr="004445C7">
        <w:rPr>
          <w:rFonts w:ascii="Arial" w:hAnsi="Arial" w:cs="Arial"/>
          <w:sz w:val="24"/>
          <w:szCs w:val="24"/>
          <w:lang w:val="pt-PT"/>
        </w:rPr>
        <w:t>Cursos, Programas e Instituições</w:t>
      </w:r>
      <w:r w:rsidRPr="004445C7">
        <w:rPr>
          <w:rFonts w:ascii="Arial" w:hAnsi="Arial" w:cs="Arial"/>
          <w:sz w:val="24"/>
          <w:szCs w:val="24"/>
          <w:lang w:val="pt-PT"/>
        </w:rPr>
        <w:t>;</w:t>
      </w:r>
    </w:p>
    <w:p w:rsidR="006411E1" w:rsidRPr="004445C7" w:rsidRDefault="00B46D08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Apetrecha</w:t>
      </w:r>
      <w:r w:rsidR="007C3FB7" w:rsidRPr="004445C7">
        <w:rPr>
          <w:rFonts w:ascii="Arial" w:hAnsi="Arial" w:cs="Arial"/>
          <w:sz w:val="24"/>
          <w:szCs w:val="24"/>
          <w:lang w:val="pt-PT"/>
        </w:rPr>
        <w:t>r Instituições de Ensino Superior (</w:t>
      </w:r>
      <w:r w:rsidRPr="004445C7">
        <w:rPr>
          <w:rFonts w:ascii="Arial" w:hAnsi="Arial" w:cs="Arial"/>
          <w:sz w:val="24"/>
          <w:szCs w:val="24"/>
          <w:lang w:val="pt-PT"/>
        </w:rPr>
        <w:t>IES</w:t>
      </w:r>
      <w:r w:rsidR="007C3FB7" w:rsidRPr="004445C7">
        <w:rPr>
          <w:rFonts w:ascii="Arial" w:hAnsi="Arial" w:cs="Arial"/>
          <w:sz w:val="24"/>
          <w:szCs w:val="24"/>
          <w:lang w:val="pt-PT"/>
        </w:rPr>
        <w:t>)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em equipamento e recursos digitais para fortalecimento do ensino híbrido;</w:t>
      </w:r>
    </w:p>
    <w:p w:rsidR="006411E1" w:rsidRPr="004445C7" w:rsidRDefault="00B46D08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Atender a observância das necessidades educativas especiais no subsistema;</w:t>
      </w:r>
      <w:r w:rsidR="007C3FB7" w:rsidRPr="004445C7">
        <w:rPr>
          <w:rFonts w:ascii="Arial" w:hAnsi="Arial" w:cs="Arial"/>
          <w:sz w:val="24"/>
          <w:szCs w:val="24"/>
          <w:lang w:val="pt-PT"/>
        </w:rPr>
        <w:t xml:space="preserve"> e</w:t>
      </w:r>
    </w:p>
    <w:p w:rsidR="006411E1" w:rsidRPr="004445C7" w:rsidRDefault="00B46D08" w:rsidP="004445C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Monitorar </w:t>
      </w:r>
      <w:r w:rsidR="007C3FB7" w:rsidRPr="004445C7">
        <w:rPr>
          <w:rFonts w:ascii="Arial" w:hAnsi="Arial" w:cs="Arial"/>
          <w:sz w:val="24"/>
          <w:szCs w:val="24"/>
          <w:lang w:val="pt-PT"/>
        </w:rPr>
        <w:t xml:space="preserve">a implementação do Objectivo de Desenvolvimento Sustentável 4 (OSD </w:t>
      </w:r>
      <w:r w:rsidRPr="004445C7">
        <w:rPr>
          <w:rFonts w:ascii="Arial" w:hAnsi="Arial" w:cs="Arial"/>
          <w:sz w:val="24"/>
          <w:szCs w:val="24"/>
          <w:lang w:val="pt-PT"/>
        </w:rPr>
        <w:t>4</w:t>
      </w:r>
      <w:r w:rsidR="007C3FB7" w:rsidRPr="004445C7">
        <w:rPr>
          <w:rFonts w:ascii="Arial" w:hAnsi="Arial" w:cs="Arial"/>
          <w:sz w:val="24"/>
          <w:szCs w:val="24"/>
          <w:lang w:val="pt-PT"/>
        </w:rPr>
        <w:t>)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 nas suas múltiplas dimensões.</w:t>
      </w:r>
    </w:p>
    <w:p w:rsidR="007C3FB7" w:rsidRPr="004445C7" w:rsidRDefault="007C3FB7" w:rsidP="004445C7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84222" w:rsidRPr="004445C7" w:rsidRDefault="00384222" w:rsidP="004445C7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073ED" w:rsidRPr="004445C7" w:rsidRDefault="007C3FB7" w:rsidP="004445C7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Prezados Colegas,</w:t>
      </w:r>
    </w:p>
    <w:p w:rsidR="002D05AE" w:rsidRPr="004445C7" w:rsidRDefault="002D05AE" w:rsidP="004445C7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7C3FB7" w:rsidRPr="004445C7" w:rsidRDefault="002D05AE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Momentos após a nossa tomada de posse, iniciamos visitas de trabalho às Unidades Orgânicas Centrais do Ministério e às Instituições Tuteladas e, mais recentemente, iniciamos visitas de trabalho às diversas províncias do nosso país, visando aferir o estágio de evolução das actividades adstritas ao nosso pelouro ministerial;</w:t>
      </w:r>
    </w:p>
    <w:p w:rsidR="002D05AE" w:rsidRPr="004445C7" w:rsidRDefault="002D05AE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2D05AE" w:rsidRPr="004445C7" w:rsidRDefault="002D05AE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lastRenderedPageBreak/>
        <w:t>Tanto à nível central, quanto nas Instituições Tuteladas, assim como nos SPAS, foi possível constatar o potencial que existe para uma maior promoção</w:t>
      </w:r>
      <w:r w:rsidR="004E3883" w:rsidRPr="004445C7">
        <w:rPr>
          <w:rFonts w:ascii="Arial" w:hAnsi="Arial" w:cs="Arial"/>
          <w:sz w:val="24"/>
          <w:szCs w:val="24"/>
          <w:lang w:val="pt-PT"/>
        </w:rPr>
        <w:t xml:space="preserve"> do papel da Ciência, Tecnologia, Inovação e do Ensino Superior para a indução do incremento e desenvolvimento socioeconómico nacional;</w:t>
      </w:r>
    </w:p>
    <w:p w:rsidR="004E3883" w:rsidRPr="004445C7" w:rsidRDefault="004E3883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4E3883" w:rsidRPr="004445C7" w:rsidRDefault="004E3883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No entanto, há constatações por nós feitas no decurso das visitas de trabalho em referência, sobre as quais gostaríamos de tecer considerações, tais como:</w:t>
      </w:r>
    </w:p>
    <w:p w:rsidR="001110B4" w:rsidRPr="004445C7" w:rsidRDefault="008073ED" w:rsidP="004445C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1110B4" w:rsidRPr="004445C7" w:rsidRDefault="001110B4" w:rsidP="004445C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Necessidade de adequação das infra-estruturas às actividades específicas de cada Unidade Orgânica e/ou instituição;</w:t>
      </w:r>
    </w:p>
    <w:p w:rsidR="001110B4" w:rsidRPr="004445C7" w:rsidRDefault="001110B4" w:rsidP="004445C7">
      <w:pPr>
        <w:pStyle w:val="ListParagraph"/>
        <w:ind w:left="2484"/>
        <w:jc w:val="both"/>
        <w:rPr>
          <w:rFonts w:ascii="Arial" w:hAnsi="Arial" w:cs="Arial"/>
          <w:sz w:val="24"/>
          <w:szCs w:val="24"/>
          <w:lang w:val="pt-PT"/>
        </w:rPr>
      </w:pPr>
    </w:p>
    <w:p w:rsidR="001110B4" w:rsidRPr="004445C7" w:rsidRDefault="001110B4" w:rsidP="004445C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Necessidade de provimento (podendo ser por mobilidade) de recursos humanos qualificados tendo em conta as funções de determinada Unidade Orgânica e/ou atribuições e competências de determinada instituição;</w:t>
      </w:r>
    </w:p>
    <w:p w:rsidR="00BA0B38" w:rsidRPr="004445C7" w:rsidRDefault="00BA0B38" w:rsidP="004445C7">
      <w:pPr>
        <w:pStyle w:val="ListParagraph"/>
        <w:ind w:left="2484"/>
        <w:jc w:val="both"/>
        <w:rPr>
          <w:rFonts w:ascii="Arial" w:hAnsi="Arial" w:cs="Arial"/>
          <w:sz w:val="24"/>
          <w:szCs w:val="24"/>
          <w:lang w:val="pt-PT"/>
        </w:rPr>
      </w:pPr>
    </w:p>
    <w:p w:rsidR="001110B4" w:rsidRPr="004445C7" w:rsidRDefault="001110B4" w:rsidP="004445C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Necessidade de elaboração de planos de actividade realísticos que atendam às necessidades da Administração Pública, das Comunidades e, do Sector Produtivo local e nacional;</w:t>
      </w:r>
    </w:p>
    <w:p w:rsidR="001110B4" w:rsidRPr="004445C7" w:rsidRDefault="001110B4" w:rsidP="004445C7">
      <w:pPr>
        <w:pStyle w:val="ListParagraph"/>
        <w:ind w:left="2484"/>
        <w:jc w:val="both"/>
        <w:rPr>
          <w:rFonts w:ascii="Arial" w:hAnsi="Arial" w:cs="Arial"/>
          <w:sz w:val="24"/>
          <w:szCs w:val="24"/>
          <w:lang w:val="pt-PT"/>
        </w:rPr>
      </w:pPr>
    </w:p>
    <w:p w:rsidR="001110B4" w:rsidRPr="004445C7" w:rsidRDefault="001110B4" w:rsidP="004445C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Necessidade de elaboração de projectos para angariação de fundos competitivos de desenvolvimento institucional, para complementar as dotações do Orçamento de Estado; e</w:t>
      </w:r>
    </w:p>
    <w:p w:rsidR="001110B4" w:rsidRPr="004445C7" w:rsidRDefault="001110B4" w:rsidP="004445C7">
      <w:pPr>
        <w:pStyle w:val="ListParagraph"/>
        <w:ind w:left="2484"/>
        <w:jc w:val="both"/>
        <w:rPr>
          <w:rFonts w:ascii="Arial" w:hAnsi="Arial" w:cs="Arial"/>
          <w:sz w:val="24"/>
          <w:szCs w:val="24"/>
          <w:lang w:val="pt-PT"/>
        </w:rPr>
      </w:pPr>
    </w:p>
    <w:p w:rsidR="001110B4" w:rsidRPr="004445C7" w:rsidRDefault="001110B4" w:rsidP="004445C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 Necessidade de avaliar-se a relevância de uma Unidade Orgânica, Instituição Tutelada ou SPAS, em função dos produtos e serviços de utilidade pública que coloca à disposição das comunidades;</w:t>
      </w:r>
    </w:p>
    <w:p w:rsidR="001110B4" w:rsidRPr="004445C7" w:rsidRDefault="001110B4" w:rsidP="004445C7">
      <w:pPr>
        <w:tabs>
          <w:tab w:val="left" w:pos="2295"/>
        </w:tabs>
        <w:rPr>
          <w:sz w:val="24"/>
          <w:szCs w:val="24"/>
          <w:lang w:val="pt-PT"/>
        </w:rPr>
      </w:pPr>
    </w:p>
    <w:p w:rsidR="00384222" w:rsidRPr="004445C7" w:rsidRDefault="00384222" w:rsidP="004445C7">
      <w:pPr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A0B38" w:rsidRPr="004445C7" w:rsidRDefault="00BA0B38" w:rsidP="004445C7">
      <w:pPr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Excelências,</w:t>
      </w:r>
    </w:p>
    <w:p w:rsidR="00BA0B38" w:rsidRPr="004445C7" w:rsidRDefault="00BA0B38" w:rsidP="004445C7">
      <w:pPr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lastRenderedPageBreak/>
        <w:t>Minhas Senhoras e Meus Senhores,</w:t>
      </w:r>
    </w:p>
    <w:p w:rsidR="00BA0B38" w:rsidRPr="004445C7" w:rsidRDefault="00BA0B38" w:rsidP="004445C7">
      <w:pPr>
        <w:ind w:left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445C7">
        <w:rPr>
          <w:rFonts w:ascii="Arial" w:hAnsi="Arial" w:cs="Arial"/>
          <w:b/>
          <w:sz w:val="24"/>
          <w:szCs w:val="24"/>
          <w:lang w:val="pt-PT"/>
        </w:rPr>
        <w:t>Prezados Colegas,</w:t>
      </w:r>
    </w:p>
    <w:p w:rsidR="001110B4" w:rsidRPr="004445C7" w:rsidRDefault="001110B4" w:rsidP="004445C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445C7">
        <w:rPr>
          <w:rFonts w:ascii="Arial" w:hAnsi="Arial" w:cs="Arial"/>
          <w:sz w:val="24"/>
          <w:szCs w:val="24"/>
          <w:lang w:val="pt-BR"/>
        </w:rPr>
        <w:t xml:space="preserve">         </w:t>
      </w:r>
    </w:p>
    <w:p w:rsidR="001110B4" w:rsidRPr="004445C7" w:rsidRDefault="00BA0B38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Gostaríamos de r</w:t>
      </w:r>
      <w:r w:rsidR="001110B4" w:rsidRPr="004445C7">
        <w:rPr>
          <w:rFonts w:ascii="Arial" w:hAnsi="Arial" w:cs="Arial"/>
          <w:sz w:val="24"/>
          <w:szCs w:val="24"/>
          <w:lang w:val="pt-PT"/>
        </w:rPr>
        <w:t>eiterar as felicitações e agradecimentos às autoridades anfitriãs do evento e à todos quanto se esmeraram para que a presente edição do Conselho Coordenar tivesse lugar;</w:t>
      </w:r>
    </w:p>
    <w:p w:rsidR="001110B4" w:rsidRPr="004445C7" w:rsidRDefault="001110B4" w:rsidP="004445C7">
      <w:pPr>
        <w:ind w:left="360"/>
        <w:jc w:val="both"/>
        <w:rPr>
          <w:rFonts w:ascii="Arial" w:hAnsi="Arial" w:cs="Arial"/>
          <w:sz w:val="24"/>
          <w:szCs w:val="24"/>
          <w:lang w:val="pt-PT"/>
        </w:rPr>
      </w:pPr>
    </w:p>
    <w:p w:rsidR="006C1B54" w:rsidRPr="004445C7" w:rsidRDefault="006C1B54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Queremos, também, fazer uso do ensejo para reforçarmos a exortação para o aprimoramento das medidas de prevenção e mitigação dos efeitos da COVID-19 no seio de nossas respectivas instituições e famílias, bem como nas comunidades académica e científica nacional;</w:t>
      </w:r>
    </w:p>
    <w:p w:rsidR="006C1B54" w:rsidRPr="004445C7" w:rsidRDefault="006C1B54" w:rsidP="004445C7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BA0B38" w:rsidRPr="004445C7" w:rsidRDefault="00BA0B38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Gostaríamos, igualmente, de fazer uso do momento para lançarmos a exortação para que o Conselho Coordenador não se traduza apenas num colectivo de trabalho, mas, acima de tudo, seja uma autêntica plataforma de reforço da unidade nacional e da moçambicanidade, por acolher delegados de todas as províncias do país, detentores das mais diferentes experiências e sensibilidades no que tange ao desenvolvimento do Sistema Nacional de Ciência, Tecnologia e Ensino Superior;</w:t>
      </w:r>
    </w:p>
    <w:p w:rsidR="00BA0B38" w:rsidRPr="004445C7" w:rsidRDefault="00BA0B38" w:rsidP="004445C7">
      <w:pPr>
        <w:pStyle w:val="ListParagraph"/>
        <w:jc w:val="both"/>
        <w:rPr>
          <w:rFonts w:ascii="Arial" w:hAnsi="Arial" w:cs="Arial"/>
          <w:sz w:val="24"/>
          <w:szCs w:val="24"/>
          <w:lang w:val="pt-PT"/>
        </w:rPr>
      </w:pPr>
    </w:p>
    <w:p w:rsidR="006C1B54" w:rsidRPr="004445C7" w:rsidRDefault="006C1B54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 xml:space="preserve">Vamos, por isso, ter </w:t>
      </w:r>
      <w:r w:rsidR="007C0BCD" w:rsidRPr="004445C7">
        <w:rPr>
          <w:rFonts w:ascii="Arial" w:hAnsi="Arial" w:cs="Arial"/>
          <w:sz w:val="24"/>
          <w:szCs w:val="24"/>
          <w:lang w:val="pt-PT"/>
        </w:rPr>
        <w:t>debates francos e objectivos, tendo em conta a extensa agenda de trabalhos e a recepção atempada da documentação do evento por parte dos participantes</w:t>
      </w:r>
      <w:r w:rsidRPr="004445C7">
        <w:rPr>
          <w:rFonts w:ascii="Arial" w:hAnsi="Arial" w:cs="Arial"/>
          <w:sz w:val="24"/>
          <w:szCs w:val="24"/>
          <w:lang w:val="pt-PT"/>
        </w:rPr>
        <w:t>.</w:t>
      </w:r>
      <w:r w:rsidR="00BA0B38" w:rsidRPr="004445C7">
        <w:rPr>
          <w:rFonts w:ascii="Arial" w:hAnsi="Arial" w:cs="Arial"/>
          <w:sz w:val="24"/>
          <w:szCs w:val="24"/>
          <w:lang w:val="pt-PT"/>
        </w:rPr>
        <w:t xml:space="preserve"> Faze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mos votos de excelentes jornadas </w:t>
      </w:r>
      <w:r w:rsidR="00BA0B38" w:rsidRPr="004445C7">
        <w:rPr>
          <w:rFonts w:ascii="Arial" w:hAnsi="Arial" w:cs="Arial"/>
          <w:sz w:val="24"/>
          <w:szCs w:val="24"/>
          <w:lang w:val="pt-PT"/>
        </w:rPr>
        <w:t xml:space="preserve">ao longo dos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próximos </w:t>
      </w:r>
      <w:r w:rsidR="00BA0B38" w:rsidRPr="004445C7">
        <w:rPr>
          <w:rFonts w:ascii="Arial" w:hAnsi="Arial" w:cs="Arial"/>
          <w:sz w:val="24"/>
          <w:szCs w:val="24"/>
          <w:lang w:val="pt-PT"/>
        </w:rPr>
        <w:t>3 dias de intenso trabalho;</w:t>
      </w:r>
    </w:p>
    <w:p w:rsidR="006C1B54" w:rsidRPr="004445C7" w:rsidRDefault="006C1B54" w:rsidP="004445C7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1110B4" w:rsidRPr="004445C7" w:rsidRDefault="006C1B54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À terminar, é com satisfação e apreço que d</w:t>
      </w:r>
      <w:r w:rsidR="001110B4" w:rsidRPr="004445C7">
        <w:rPr>
          <w:rFonts w:ascii="Arial" w:hAnsi="Arial" w:cs="Arial"/>
          <w:sz w:val="24"/>
          <w:szCs w:val="24"/>
          <w:lang w:val="pt-PT"/>
        </w:rPr>
        <w:t>eclar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o </w:t>
      </w:r>
      <w:r w:rsidR="001110B4" w:rsidRPr="004445C7">
        <w:rPr>
          <w:rFonts w:ascii="Arial" w:hAnsi="Arial" w:cs="Arial"/>
          <w:sz w:val="24"/>
          <w:szCs w:val="24"/>
          <w:lang w:val="pt-PT"/>
        </w:rPr>
        <w:t>abert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o o </w:t>
      </w:r>
      <w:r w:rsidR="001110B4" w:rsidRPr="004445C7">
        <w:rPr>
          <w:rFonts w:ascii="Arial" w:hAnsi="Arial" w:cs="Arial"/>
          <w:sz w:val="24"/>
          <w:szCs w:val="24"/>
          <w:lang w:val="pt-PT"/>
        </w:rPr>
        <w:t xml:space="preserve">I 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Conselho </w:t>
      </w:r>
      <w:r w:rsidR="001110B4" w:rsidRPr="004445C7">
        <w:rPr>
          <w:rFonts w:ascii="Arial" w:hAnsi="Arial" w:cs="Arial"/>
          <w:sz w:val="24"/>
          <w:szCs w:val="24"/>
          <w:lang w:val="pt-PT"/>
        </w:rPr>
        <w:t>Coordenador do Ministério da Ciênci</w:t>
      </w:r>
      <w:r w:rsidRPr="004445C7">
        <w:rPr>
          <w:rFonts w:ascii="Arial" w:hAnsi="Arial" w:cs="Arial"/>
          <w:sz w:val="24"/>
          <w:szCs w:val="24"/>
          <w:lang w:val="pt-PT"/>
        </w:rPr>
        <w:t xml:space="preserve">a, Tecnologia e Ensino Superior!!! </w:t>
      </w:r>
      <w:r w:rsidRPr="004445C7">
        <w:rPr>
          <w:rFonts w:ascii="Arial" w:hAnsi="Arial" w:cs="Arial"/>
          <w:b/>
          <w:sz w:val="24"/>
          <w:szCs w:val="24"/>
          <w:lang w:val="pt-PT"/>
        </w:rPr>
        <w:t>Bem-haja à Todos</w:t>
      </w:r>
      <w:r w:rsidRPr="004445C7">
        <w:rPr>
          <w:rFonts w:ascii="Arial" w:hAnsi="Arial" w:cs="Arial"/>
          <w:sz w:val="24"/>
          <w:szCs w:val="24"/>
          <w:lang w:val="pt-PT"/>
        </w:rPr>
        <w:t>!!!</w:t>
      </w:r>
    </w:p>
    <w:p w:rsidR="005B11F7" w:rsidRPr="004445C7" w:rsidRDefault="005B11F7" w:rsidP="004445C7">
      <w:pPr>
        <w:pStyle w:val="ListParagrap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</w:p>
    <w:p w:rsidR="005B11F7" w:rsidRPr="004445C7" w:rsidRDefault="005B11F7" w:rsidP="004445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4445C7">
        <w:rPr>
          <w:rFonts w:ascii="Arial" w:hAnsi="Arial" w:cs="Arial"/>
          <w:sz w:val="24"/>
          <w:szCs w:val="24"/>
          <w:lang w:val="pt-PT"/>
        </w:rPr>
        <w:t>Pela atenção dispensada, o meu muito obrigado.</w:t>
      </w:r>
    </w:p>
    <w:p w:rsidR="005B11F7" w:rsidRPr="004445C7" w:rsidRDefault="009B5244" w:rsidP="004445C7">
      <w:pPr>
        <w:jc w:val="center"/>
        <w:rPr>
          <w:sz w:val="24"/>
          <w:szCs w:val="24"/>
        </w:rPr>
      </w:pPr>
      <w:r w:rsidRPr="004445C7">
        <w:rPr>
          <w:rFonts w:ascii="Arial" w:hAnsi="Arial" w:cs="Arial"/>
          <w:sz w:val="24"/>
          <w:szCs w:val="24"/>
          <w:lang w:val="pt-PT"/>
        </w:rPr>
        <w:t>Maputo, 07 de Julho de 2021</w:t>
      </w:r>
      <w:r w:rsidR="005B11F7" w:rsidRPr="004445C7">
        <w:rPr>
          <w:rFonts w:ascii="Arial" w:hAnsi="Arial" w:cs="Arial"/>
          <w:sz w:val="24"/>
          <w:szCs w:val="24"/>
          <w:lang w:val="pt-PT"/>
        </w:rPr>
        <w:t>.</w:t>
      </w:r>
    </w:p>
    <w:sectPr w:rsidR="005B11F7" w:rsidRPr="004445C7" w:rsidSect="00384222">
      <w:footerReference w:type="default" r:id="rId8"/>
      <w:pgSz w:w="12240" w:h="15840"/>
      <w:pgMar w:top="1170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57" w:rsidRDefault="00890957">
      <w:pPr>
        <w:spacing w:after="0" w:line="240" w:lineRule="auto"/>
      </w:pPr>
      <w:r>
        <w:separator/>
      </w:r>
    </w:p>
  </w:endnote>
  <w:endnote w:type="continuationSeparator" w:id="0">
    <w:p w:rsidR="00890957" w:rsidRDefault="008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81" w:rsidRDefault="008D0A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CA1">
      <w:rPr>
        <w:noProof/>
      </w:rPr>
      <w:t>1</w:t>
    </w:r>
    <w:r>
      <w:fldChar w:fldCharType="end"/>
    </w:r>
  </w:p>
  <w:p w:rsidR="008D0A81" w:rsidRDefault="008D0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57" w:rsidRDefault="00890957">
      <w:pPr>
        <w:spacing w:after="0" w:line="240" w:lineRule="auto"/>
      </w:pPr>
      <w:r>
        <w:separator/>
      </w:r>
    </w:p>
  </w:footnote>
  <w:footnote w:type="continuationSeparator" w:id="0">
    <w:p w:rsidR="00890957" w:rsidRDefault="008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6BC"/>
    <w:multiLevelType w:val="hybridMultilevel"/>
    <w:tmpl w:val="C6BE1DCA"/>
    <w:lvl w:ilvl="0" w:tplc="0FF6BD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443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61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57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817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253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601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044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A4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C79"/>
    <w:multiLevelType w:val="hybridMultilevel"/>
    <w:tmpl w:val="D6F4C8E0"/>
    <w:lvl w:ilvl="0" w:tplc="C1A428A0">
      <w:start w:val="1"/>
      <w:numFmt w:val="lowerLetter"/>
      <w:lvlText w:val="%1)"/>
      <w:lvlJc w:val="left"/>
      <w:pPr>
        <w:ind w:left="2160" w:hanging="360"/>
      </w:pPr>
      <w:rPr>
        <w:sz w:val="34"/>
        <w:szCs w:val="34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6C7FAF"/>
    <w:multiLevelType w:val="hybridMultilevel"/>
    <w:tmpl w:val="838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6774"/>
    <w:multiLevelType w:val="hybridMultilevel"/>
    <w:tmpl w:val="407E8700"/>
    <w:lvl w:ilvl="0" w:tplc="7294F7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0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C7B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62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89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6AE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87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21C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2A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575"/>
    <w:multiLevelType w:val="hybridMultilevel"/>
    <w:tmpl w:val="153AC8C6"/>
    <w:lvl w:ilvl="0" w:tplc="0D68CA1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3C3D"/>
    <w:multiLevelType w:val="hybridMultilevel"/>
    <w:tmpl w:val="4C54B1F2"/>
    <w:lvl w:ilvl="0" w:tplc="46E64EFA">
      <w:start w:val="1"/>
      <w:numFmt w:val="lowerLetter"/>
      <w:lvlText w:val="%1)"/>
      <w:lvlJc w:val="left"/>
      <w:pPr>
        <w:ind w:left="25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B436939"/>
    <w:multiLevelType w:val="hybridMultilevel"/>
    <w:tmpl w:val="F8F2EF50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2BE10225"/>
    <w:multiLevelType w:val="hybridMultilevel"/>
    <w:tmpl w:val="751AE16C"/>
    <w:lvl w:ilvl="0" w:tplc="0416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2E716841"/>
    <w:multiLevelType w:val="hybridMultilevel"/>
    <w:tmpl w:val="CA6E9C0E"/>
    <w:lvl w:ilvl="0" w:tplc="69684F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217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CB3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858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C2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E6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ABE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683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45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7DDD"/>
    <w:multiLevelType w:val="hybridMultilevel"/>
    <w:tmpl w:val="91560E02"/>
    <w:lvl w:ilvl="0" w:tplc="9D928F74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b/>
        <w:sz w:val="24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3299"/>
    <w:multiLevelType w:val="hybridMultilevel"/>
    <w:tmpl w:val="C90E92E2"/>
    <w:lvl w:ilvl="0" w:tplc="7CEAB29A">
      <w:start w:val="1"/>
      <w:numFmt w:val="lowerLetter"/>
      <w:lvlText w:val="%1)"/>
      <w:lvlJc w:val="left"/>
      <w:pPr>
        <w:ind w:left="2160" w:hanging="360"/>
      </w:pPr>
      <w:rPr>
        <w:rFonts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F06C55"/>
    <w:multiLevelType w:val="hybridMultilevel"/>
    <w:tmpl w:val="DEC4AED4"/>
    <w:lvl w:ilvl="0" w:tplc="6BC03ADA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86330D8"/>
    <w:multiLevelType w:val="hybridMultilevel"/>
    <w:tmpl w:val="3774B280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FA77554"/>
    <w:multiLevelType w:val="hybridMultilevel"/>
    <w:tmpl w:val="C5BC3CBA"/>
    <w:lvl w:ilvl="0" w:tplc="0416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51672F1F"/>
    <w:multiLevelType w:val="hybridMultilevel"/>
    <w:tmpl w:val="D5DAB8D4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54D81D8B"/>
    <w:multiLevelType w:val="hybridMultilevel"/>
    <w:tmpl w:val="9718D76A"/>
    <w:lvl w:ilvl="0" w:tplc="97003E9E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5B3F4E4F"/>
    <w:multiLevelType w:val="hybridMultilevel"/>
    <w:tmpl w:val="C002A906"/>
    <w:lvl w:ilvl="0" w:tplc="D65AC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C2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6F0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2EC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ED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4AC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AE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8AB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40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0FAE"/>
    <w:multiLevelType w:val="hybridMultilevel"/>
    <w:tmpl w:val="79368000"/>
    <w:lvl w:ilvl="0" w:tplc="0DB67C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66A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61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21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2D4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433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78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E0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EC6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BA6"/>
    <w:multiLevelType w:val="hybridMultilevel"/>
    <w:tmpl w:val="6B5654F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F7F2DA6"/>
    <w:multiLevelType w:val="hybridMultilevel"/>
    <w:tmpl w:val="415CFC74"/>
    <w:lvl w:ilvl="0" w:tplc="0416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F7"/>
    <w:rsid w:val="000076DA"/>
    <w:rsid w:val="00020C9C"/>
    <w:rsid w:val="000605CB"/>
    <w:rsid w:val="000E539B"/>
    <w:rsid w:val="00100DEE"/>
    <w:rsid w:val="001110B4"/>
    <w:rsid w:val="00192321"/>
    <w:rsid w:val="001B0697"/>
    <w:rsid w:val="001F2656"/>
    <w:rsid w:val="00241D1D"/>
    <w:rsid w:val="002535BA"/>
    <w:rsid w:val="00262DFB"/>
    <w:rsid w:val="00284066"/>
    <w:rsid w:val="00292EAB"/>
    <w:rsid w:val="002950F3"/>
    <w:rsid w:val="002A5E77"/>
    <w:rsid w:val="002D05AE"/>
    <w:rsid w:val="002E1B81"/>
    <w:rsid w:val="00305A0C"/>
    <w:rsid w:val="00384222"/>
    <w:rsid w:val="003970AC"/>
    <w:rsid w:val="003C3CA1"/>
    <w:rsid w:val="00404305"/>
    <w:rsid w:val="004445C7"/>
    <w:rsid w:val="00485588"/>
    <w:rsid w:val="00487828"/>
    <w:rsid w:val="004E3883"/>
    <w:rsid w:val="005445DA"/>
    <w:rsid w:val="00590709"/>
    <w:rsid w:val="005B11F7"/>
    <w:rsid w:val="006411E1"/>
    <w:rsid w:val="006C1B54"/>
    <w:rsid w:val="00712396"/>
    <w:rsid w:val="00780B34"/>
    <w:rsid w:val="00796228"/>
    <w:rsid w:val="007C0BCD"/>
    <w:rsid w:val="007C3FB7"/>
    <w:rsid w:val="007E1815"/>
    <w:rsid w:val="007E7319"/>
    <w:rsid w:val="008073ED"/>
    <w:rsid w:val="0086710E"/>
    <w:rsid w:val="00890957"/>
    <w:rsid w:val="00890E50"/>
    <w:rsid w:val="008944A7"/>
    <w:rsid w:val="008D0A81"/>
    <w:rsid w:val="00930773"/>
    <w:rsid w:val="0098182B"/>
    <w:rsid w:val="009B5244"/>
    <w:rsid w:val="009D58C3"/>
    <w:rsid w:val="00AC5BBF"/>
    <w:rsid w:val="00B46D08"/>
    <w:rsid w:val="00BA0B38"/>
    <w:rsid w:val="00BA0CEE"/>
    <w:rsid w:val="00C9488E"/>
    <w:rsid w:val="00CB551A"/>
    <w:rsid w:val="00D64897"/>
    <w:rsid w:val="00E046E4"/>
    <w:rsid w:val="00E65041"/>
    <w:rsid w:val="00E72AE8"/>
    <w:rsid w:val="00EC69F4"/>
    <w:rsid w:val="00F24AAF"/>
    <w:rsid w:val="00FA3E46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D08FD-981C-476A-A8FE-6A4FC24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2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11F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pt-P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1F7"/>
    <w:rPr>
      <w:rFonts w:ascii="Times New Roman" w:eastAsia="Times New Roman" w:hAnsi="Times New Roman" w:cs="Times New Roman"/>
      <w:sz w:val="28"/>
      <w:szCs w:val="24"/>
      <w:lang w:val="pt-PT" w:eastAsia="x-none"/>
    </w:rPr>
  </w:style>
  <w:style w:type="paragraph" w:styleId="Footer">
    <w:name w:val="footer"/>
    <w:basedOn w:val="Normal"/>
    <w:link w:val="FooterChar"/>
    <w:uiPriority w:val="99"/>
    <w:unhideWhenUsed/>
    <w:rsid w:val="005B11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B11F7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aliases w:val="List Bullet-OpsManual,List Bulet,AB List 1,Bullet Points,ProcessA,Liste couleur - Accent 1,Liste couleur - Accent 14,List Bullet Mary,normal,Normal1,Normal2,Normal3,Normal4,Normal5,Normal6,Normal7,Normal8,Normal9,Normal10,Normal11"/>
    <w:basedOn w:val="Normal"/>
    <w:link w:val="ListParagraphChar"/>
    <w:uiPriority w:val="34"/>
    <w:qFormat/>
    <w:rsid w:val="005B11F7"/>
    <w:pPr>
      <w:ind w:left="720"/>
    </w:pPr>
  </w:style>
  <w:style w:type="character" w:customStyle="1" w:styleId="ListParagraphChar">
    <w:name w:val="List Paragraph Char"/>
    <w:aliases w:val="List Bullet-OpsManual Char,List Bulet Char,AB List 1 Char,Bullet Points Char,ProcessA Char,Liste couleur - Accent 1 Char,Liste couleur - Accent 14 Char,List Bullet Mary Char,normal Char,Normal1 Char,Normal2 Char,Normal3 Char"/>
    <w:link w:val="ListParagraph"/>
    <w:uiPriority w:val="34"/>
    <w:qFormat/>
    <w:locked/>
    <w:rsid w:val="007E181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E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1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4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266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52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777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60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689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05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95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450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095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89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6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64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97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40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57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Cossa</dc:creator>
  <cp:keywords/>
  <dc:description/>
  <cp:lastModifiedBy>Windows User</cp:lastModifiedBy>
  <cp:revision>2</cp:revision>
  <cp:lastPrinted>2021-07-06T14:14:00Z</cp:lastPrinted>
  <dcterms:created xsi:type="dcterms:W3CDTF">2021-07-07T08:54:00Z</dcterms:created>
  <dcterms:modified xsi:type="dcterms:W3CDTF">2021-07-07T08:54:00Z</dcterms:modified>
</cp:coreProperties>
</file>